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8891" w14:textId="77777777" w:rsidR="00D77711" w:rsidRPr="00FF5D34" w:rsidRDefault="00D77711" w:rsidP="00D77711">
      <w:pPr>
        <w:pStyle w:val="Body"/>
        <w:widowControl w:val="0"/>
        <w:jc w:val="center"/>
        <w:rPr>
          <w:rFonts w:ascii="Arial"/>
          <w:b/>
          <w:bCs/>
          <w:sz w:val="22"/>
          <w:szCs w:val="22"/>
        </w:rPr>
      </w:pPr>
    </w:p>
    <w:p w14:paraId="0604ED4F" w14:textId="15D28480" w:rsidR="00D77711" w:rsidRPr="00FF5D34" w:rsidRDefault="00D77711" w:rsidP="00D77711">
      <w:pPr>
        <w:pStyle w:val="Body"/>
        <w:widowControl w:val="0"/>
        <w:ind w:left="1080"/>
        <w:jc w:val="center"/>
        <w:rPr>
          <w:rFonts w:ascii="Arial"/>
          <w:b/>
          <w:bCs/>
          <w:sz w:val="22"/>
          <w:szCs w:val="22"/>
        </w:rPr>
      </w:pPr>
      <w:r w:rsidRPr="00FF5D34">
        <w:rPr>
          <w:rFonts w:ascii="Arial"/>
          <w:b/>
          <w:bCs/>
          <w:sz w:val="22"/>
          <w:szCs w:val="22"/>
        </w:rPr>
        <w:t xml:space="preserve">GLOBAL COBALT </w:t>
      </w:r>
      <w:r w:rsidR="00527B3C">
        <w:rPr>
          <w:rFonts w:ascii="Arial"/>
          <w:b/>
          <w:bCs/>
          <w:sz w:val="22"/>
          <w:szCs w:val="22"/>
        </w:rPr>
        <w:t xml:space="preserve">FILES </w:t>
      </w:r>
      <w:r w:rsidR="0020788C">
        <w:rPr>
          <w:rFonts w:ascii="Arial"/>
          <w:b/>
          <w:bCs/>
          <w:sz w:val="22"/>
          <w:szCs w:val="22"/>
        </w:rPr>
        <w:t xml:space="preserve">AND MAILS MANAGEMENT INFORMATION </w:t>
      </w:r>
      <w:r w:rsidR="00527B3C">
        <w:rPr>
          <w:rFonts w:ascii="Arial"/>
          <w:b/>
          <w:bCs/>
          <w:sz w:val="22"/>
          <w:szCs w:val="22"/>
        </w:rPr>
        <w:t xml:space="preserve">CIRCULAR RELATING TO PLAN OF ARRANGEMENT FOR </w:t>
      </w:r>
      <w:proofErr w:type="gramStart"/>
      <w:r w:rsidR="00527B3C">
        <w:rPr>
          <w:rFonts w:ascii="Arial"/>
          <w:b/>
          <w:bCs/>
          <w:sz w:val="22"/>
          <w:szCs w:val="22"/>
        </w:rPr>
        <w:t>SPIN-OUT</w:t>
      </w:r>
      <w:proofErr w:type="gramEnd"/>
      <w:r w:rsidR="00527B3C">
        <w:rPr>
          <w:rFonts w:ascii="Arial"/>
          <w:b/>
          <w:bCs/>
          <w:sz w:val="22"/>
          <w:szCs w:val="22"/>
        </w:rPr>
        <w:t xml:space="preserve"> TRANSACTION</w:t>
      </w:r>
    </w:p>
    <w:p w14:paraId="06109FE2" w14:textId="77777777" w:rsidR="00D77711" w:rsidRPr="00FF5D34" w:rsidRDefault="00D77711" w:rsidP="00D77711">
      <w:pPr>
        <w:pStyle w:val="Body"/>
        <w:widowControl w:val="0"/>
        <w:jc w:val="both"/>
        <w:rPr>
          <w:rFonts w:ascii="Arial" w:eastAsia="Arial" w:hAnsi="Arial" w:cs="Arial"/>
          <w:b/>
          <w:bCs/>
          <w:sz w:val="22"/>
          <w:szCs w:val="22"/>
        </w:rPr>
      </w:pPr>
    </w:p>
    <w:p w14:paraId="18CF6B6B" w14:textId="7244E977" w:rsidR="00527B3C" w:rsidRPr="00527B3C" w:rsidRDefault="00D77711" w:rsidP="00CE4B32">
      <w:pPr>
        <w:jc w:val="both"/>
        <w:rPr>
          <w:rFonts w:ascii="Arial" w:hAnsi="Arial" w:cs="Arial"/>
          <w:sz w:val="22"/>
          <w:szCs w:val="22"/>
        </w:rPr>
      </w:pPr>
      <w:r w:rsidRPr="00527B3C">
        <w:rPr>
          <w:rFonts w:ascii="Arial" w:hAnsi="Arial" w:cs="Arial"/>
          <w:b/>
          <w:sz w:val="22"/>
          <w:szCs w:val="22"/>
        </w:rPr>
        <w:t xml:space="preserve">VANCOUVER, BC / TNW-ACCESSWIRE / </w:t>
      </w:r>
      <w:r w:rsidR="00E840A8">
        <w:rPr>
          <w:rFonts w:ascii="Arial" w:hAnsi="Arial" w:cs="Arial"/>
          <w:b/>
          <w:sz w:val="22"/>
          <w:szCs w:val="22"/>
        </w:rPr>
        <w:t>AUGUST 12</w:t>
      </w:r>
      <w:r w:rsidRPr="00527B3C">
        <w:rPr>
          <w:rFonts w:ascii="Arial" w:hAnsi="Arial" w:cs="Arial"/>
          <w:b/>
          <w:sz w:val="22"/>
          <w:szCs w:val="22"/>
        </w:rPr>
        <w:t>th, 2015 / GLOBAL COBALT CORP. (TSXV</w:t>
      </w:r>
      <w:proofErr w:type="gramStart"/>
      <w:r w:rsidRPr="00527B3C">
        <w:rPr>
          <w:rFonts w:ascii="Arial" w:hAnsi="Arial" w:cs="Arial"/>
          <w:b/>
          <w:sz w:val="22"/>
          <w:szCs w:val="22"/>
        </w:rPr>
        <w:t>:</w:t>
      </w:r>
      <w:r w:rsidR="00E93705">
        <w:rPr>
          <w:rFonts w:ascii="Arial" w:hAnsi="Arial" w:cs="Arial"/>
          <w:b/>
          <w:sz w:val="22"/>
          <w:szCs w:val="22"/>
        </w:rPr>
        <w:t>GCO</w:t>
      </w:r>
      <w:proofErr w:type="gramEnd"/>
      <w:r w:rsidRPr="00527B3C">
        <w:rPr>
          <w:rFonts w:ascii="Arial" w:hAnsi="Arial" w:cs="Arial"/>
          <w:b/>
          <w:sz w:val="22"/>
          <w:szCs w:val="22"/>
        </w:rPr>
        <w:t>, OTCBB:GLBCF, FRA:3P0) (“Global Cobalt</w:t>
      </w:r>
      <w:r w:rsidR="00D95FA4">
        <w:rPr>
          <w:rFonts w:ascii="Arial" w:hAnsi="Arial" w:cs="Arial"/>
          <w:b/>
          <w:sz w:val="22"/>
          <w:szCs w:val="22"/>
        </w:rPr>
        <w:t>,</w:t>
      </w:r>
      <w:r w:rsidR="00FB6819">
        <w:rPr>
          <w:rFonts w:ascii="Arial" w:hAnsi="Arial" w:cs="Arial"/>
          <w:b/>
          <w:sz w:val="22"/>
          <w:szCs w:val="22"/>
        </w:rPr>
        <w:t xml:space="preserve">” </w:t>
      </w:r>
      <w:r w:rsidRPr="00527B3C">
        <w:rPr>
          <w:rFonts w:ascii="Arial" w:hAnsi="Arial" w:cs="Arial"/>
          <w:b/>
          <w:sz w:val="22"/>
          <w:szCs w:val="22"/>
        </w:rPr>
        <w:t>and/or the “Company”)</w:t>
      </w:r>
      <w:r w:rsidRPr="00527B3C">
        <w:rPr>
          <w:rFonts w:ascii="Arial" w:hAnsi="Arial" w:cs="Arial"/>
          <w:sz w:val="22"/>
          <w:szCs w:val="22"/>
        </w:rPr>
        <w:t xml:space="preserve"> </w:t>
      </w:r>
      <w:r w:rsidR="00CE4B32" w:rsidRPr="00527B3C">
        <w:rPr>
          <w:rFonts w:ascii="Arial" w:hAnsi="Arial" w:cs="Arial"/>
          <w:sz w:val="22"/>
          <w:szCs w:val="22"/>
        </w:rPr>
        <w:t xml:space="preserve">is pleased to announce that </w:t>
      </w:r>
      <w:r w:rsidR="00527B3C" w:rsidRPr="00527B3C">
        <w:rPr>
          <w:rFonts w:ascii="Arial" w:hAnsi="Arial" w:cs="Arial"/>
          <w:sz w:val="22"/>
          <w:szCs w:val="22"/>
        </w:rPr>
        <w:t>it has filed and mailed a management information circular (</w:t>
      </w:r>
      <w:r w:rsidR="001B792C">
        <w:rPr>
          <w:rFonts w:ascii="Arial" w:hAnsi="Arial" w:cs="Arial"/>
          <w:sz w:val="22"/>
          <w:szCs w:val="22"/>
        </w:rPr>
        <w:t>the “Circular”) relating to an Annual General and Special M</w:t>
      </w:r>
      <w:r w:rsidR="00527B3C" w:rsidRPr="00527B3C">
        <w:rPr>
          <w:rFonts w:ascii="Arial" w:hAnsi="Arial" w:cs="Arial"/>
          <w:sz w:val="22"/>
          <w:szCs w:val="22"/>
        </w:rPr>
        <w:t xml:space="preserve">eeting </w:t>
      </w:r>
      <w:r w:rsidR="00FB6819">
        <w:rPr>
          <w:rFonts w:ascii="Arial" w:hAnsi="Arial" w:cs="Arial"/>
          <w:sz w:val="22"/>
          <w:szCs w:val="22"/>
        </w:rPr>
        <w:t xml:space="preserve">(the “AGSM”) </w:t>
      </w:r>
      <w:r w:rsidR="00527B3C" w:rsidRPr="00527B3C">
        <w:rPr>
          <w:rFonts w:ascii="Arial" w:hAnsi="Arial" w:cs="Arial"/>
          <w:sz w:val="22"/>
          <w:szCs w:val="22"/>
        </w:rPr>
        <w:t>of shareholders</w:t>
      </w:r>
      <w:r w:rsidR="00FB6819">
        <w:rPr>
          <w:rFonts w:ascii="Arial" w:hAnsi="Arial" w:cs="Arial"/>
          <w:sz w:val="22"/>
          <w:szCs w:val="22"/>
        </w:rPr>
        <w:t>,</w:t>
      </w:r>
      <w:r w:rsidR="00527B3C" w:rsidRPr="00527B3C">
        <w:rPr>
          <w:rFonts w:ascii="Arial" w:hAnsi="Arial" w:cs="Arial"/>
          <w:sz w:val="22"/>
          <w:szCs w:val="22"/>
        </w:rPr>
        <w:t xml:space="preserve"> where amongst other matters</w:t>
      </w:r>
      <w:r w:rsidR="00FB6819">
        <w:rPr>
          <w:rFonts w:ascii="Arial" w:hAnsi="Arial" w:cs="Arial"/>
          <w:sz w:val="22"/>
          <w:szCs w:val="22"/>
        </w:rPr>
        <w:t>,</w:t>
      </w:r>
      <w:r w:rsidR="00527B3C" w:rsidRPr="00527B3C">
        <w:rPr>
          <w:rFonts w:ascii="Arial" w:hAnsi="Arial" w:cs="Arial"/>
          <w:sz w:val="22"/>
          <w:szCs w:val="22"/>
        </w:rPr>
        <w:t xml:space="preserve"> shareholde</w:t>
      </w:r>
      <w:r w:rsidR="00FB6819">
        <w:rPr>
          <w:rFonts w:ascii="Arial" w:hAnsi="Arial" w:cs="Arial"/>
          <w:sz w:val="22"/>
          <w:szCs w:val="22"/>
        </w:rPr>
        <w:t>rs will consider and vote on a Plan of A</w:t>
      </w:r>
      <w:r w:rsidR="00527B3C" w:rsidRPr="00527B3C">
        <w:rPr>
          <w:rFonts w:ascii="Arial" w:hAnsi="Arial" w:cs="Arial"/>
          <w:sz w:val="22"/>
          <w:szCs w:val="22"/>
        </w:rPr>
        <w:t>rrangement</w:t>
      </w:r>
      <w:r w:rsidR="001B792C">
        <w:rPr>
          <w:rFonts w:ascii="Arial" w:hAnsi="Arial" w:cs="Arial"/>
          <w:sz w:val="22"/>
          <w:szCs w:val="22"/>
        </w:rPr>
        <w:t xml:space="preserve"> (the “Arrangement”)</w:t>
      </w:r>
      <w:r w:rsidR="00527B3C" w:rsidRPr="00527B3C">
        <w:rPr>
          <w:rFonts w:ascii="Arial" w:hAnsi="Arial" w:cs="Arial"/>
          <w:sz w:val="22"/>
          <w:szCs w:val="22"/>
        </w:rPr>
        <w:t xml:space="preserve"> to spin-out Global Energy Metals Corporation (“Global Energy</w:t>
      </w:r>
      <w:r w:rsidR="00D95FA4">
        <w:rPr>
          <w:rFonts w:ascii="Arial" w:hAnsi="Arial" w:cs="Arial"/>
          <w:sz w:val="22"/>
          <w:szCs w:val="22"/>
        </w:rPr>
        <w:t>”</w:t>
      </w:r>
      <w:r w:rsidR="00FB6819">
        <w:rPr>
          <w:rFonts w:ascii="Arial" w:hAnsi="Arial" w:cs="Arial"/>
          <w:sz w:val="22"/>
          <w:szCs w:val="22"/>
        </w:rPr>
        <w:t xml:space="preserve">) </w:t>
      </w:r>
      <w:r w:rsidR="00527B3C" w:rsidRPr="00527B3C">
        <w:rPr>
          <w:rFonts w:ascii="Arial" w:hAnsi="Arial" w:cs="Arial"/>
          <w:sz w:val="22"/>
          <w:szCs w:val="22"/>
        </w:rPr>
        <w:t xml:space="preserve">from Global Cobalt.  </w:t>
      </w:r>
    </w:p>
    <w:p w14:paraId="2EC76367" w14:textId="77777777" w:rsidR="00527B3C" w:rsidRDefault="00527B3C" w:rsidP="00CE4B32">
      <w:pPr>
        <w:jc w:val="both"/>
        <w:rPr>
          <w:rFonts w:ascii="Arial" w:hAnsi="Arial" w:cs="Arial"/>
          <w:sz w:val="22"/>
          <w:szCs w:val="22"/>
        </w:rPr>
      </w:pPr>
    </w:p>
    <w:p w14:paraId="518FDFF5" w14:textId="56286FF6" w:rsidR="00D95FA4" w:rsidRDefault="00D95FA4" w:rsidP="00CE4B32">
      <w:pPr>
        <w:jc w:val="both"/>
        <w:rPr>
          <w:rFonts w:ascii="Arial" w:hAnsi="Arial" w:cs="Arial"/>
          <w:sz w:val="22"/>
          <w:szCs w:val="22"/>
        </w:rPr>
      </w:pPr>
      <w:r w:rsidRPr="00527B3C">
        <w:rPr>
          <w:rFonts w:ascii="Arial" w:hAnsi="Arial" w:cs="Arial"/>
          <w:sz w:val="22"/>
          <w:szCs w:val="22"/>
        </w:rPr>
        <w:t xml:space="preserve">A copy of the </w:t>
      </w:r>
      <w:r>
        <w:rPr>
          <w:rFonts w:ascii="Arial" w:hAnsi="Arial" w:cs="Arial"/>
          <w:sz w:val="22"/>
          <w:szCs w:val="22"/>
        </w:rPr>
        <w:t>Circular and related proxy form</w:t>
      </w:r>
      <w:r w:rsidRPr="00527B3C">
        <w:rPr>
          <w:rFonts w:ascii="Arial" w:hAnsi="Arial" w:cs="Arial"/>
          <w:sz w:val="22"/>
          <w:szCs w:val="22"/>
        </w:rPr>
        <w:t xml:space="preserve"> </w:t>
      </w:r>
      <w:r>
        <w:rPr>
          <w:rFonts w:ascii="Arial" w:hAnsi="Arial" w:cs="Arial"/>
          <w:sz w:val="22"/>
          <w:szCs w:val="22"/>
        </w:rPr>
        <w:t>are</w:t>
      </w:r>
      <w:r w:rsidRPr="00527B3C">
        <w:rPr>
          <w:rFonts w:ascii="Arial" w:hAnsi="Arial" w:cs="Arial"/>
          <w:sz w:val="22"/>
          <w:szCs w:val="22"/>
        </w:rPr>
        <w:t xml:space="preserve"> available under the Company's profile at </w:t>
      </w:r>
      <w:hyperlink r:id="rId8" w:history="1">
        <w:r w:rsidRPr="00B30C1A">
          <w:rPr>
            <w:rStyle w:val="Hyperlink"/>
            <w:rFonts w:ascii="Arial" w:hAnsi="Arial" w:cs="Arial"/>
            <w:sz w:val="22"/>
            <w:szCs w:val="22"/>
          </w:rPr>
          <w:t>www.sedar.com</w:t>
        </w:r>
      </w:hyperlink>
      <w:r w:rsidR="009E4102">
        <w:rPr>
          <w:rFonts w:ascii="Arial" w:hAnsi="Arial" w:cs="Arial"/>
          <w:sz w:val="22"/>
          <w:szCs w:val="22"/>
        </w:rPr>
        <w:t xml:space="preserve"> and on the corporate website at www.globalcobaltcorp.com.</w:t>
      </w:r>
    </w:p>
    <w:p w14:paraId="7BFC220F" w14:textId="77777777" w:rsidR="00D95FA4" w:rsidRPr="00527B3C" w:rsidRDefault="00D95FA4" w:rsidP="00CE4B32">
      <w:pPr>
        <w:jc w:val="both"/>
        <w:rPr>
          <w:rFonts w:ascii="Arial" w:hAnsi="Arial" w:cs="Arial"/>
          <w:sz w:val="22"/>
          <w:szCs w:val="22"/>
        </w:rPr>
      </w:pPr>
    </w:p>
    <w:p w14:paraId="1FB2FFB9" w14:textId="1C485EEA" w:rsidR="00527B3C" w:rsidRPr="00527B3C" w:rsidRDefault="00527B3C" w:rsidP="00527B3C">
      <w:pPr>
        <w:jc w:val="both"/>
        <w:rPr>
          <w:rFonts w:ascii="Arial" w:hAnsi="Arial" w:cs="Arial"/>
          <w:sz w:val="22"/>
          <w:szCs w:val="22"/>
        </w:rPr>
      </w:pPr>
      <w:r w:rsidRPr="00527B3C">
        <w:rPr>
          <w:rFonts w:ascii="Arial" w:hAnsi="Arial" w:cs="Arial"/>
          <w:sz w:val="22"/>
          <w:szCs w:val="22"/>
        </w:rPr>
        <w:t xml:space="preserve">On </w:t>
      </w:r>
      <w:hyperlink r:id="rId9" w:history="1">
        <w:r w:rsidRPr="00FB6819">
          <w:rPr>
            <w:rStyle w:val="Hyperlink"/>
            <w:rFonts w:ascii="Arial" w:hAnsi="Arial" w:cs="Arial"/>
            <w:sz w:val="22"/>
            <w:szCs w:val="22"/>
          </w:rPr>
          <w:t>April 7, 2015</w:t>
        </w:r>
      </w:hyperlink>
      <w:r w:rsidRPr="00527B3C">
        <w:rPr>
          <w:rFonts w:ascii="Arial" w:hAnsi="Arial" w:cs="Arial"/>
          <w:sz w:val="22"/>
          <w:szCs w:val="22"/>
        </w:rPr>
        <w:t xml:space="preserve">, </w:t>
      </w:r>
      <w:r w:rsidR="00FB6819">
        <w:rPr>
          <w:rFonts w:ascii="Arial" w:hAnsi="Arial" w:cs="Arial"/>
          <w:sz w:val="22"/>
          <w:szCs w:val="22"/>
        </w:rPr>
        <w:t xml:space="preserve">Global Cobalt </w:t>
      </w:r>
      <w:r w:rsidRPr="00527B3C">
        <w:rPr>
          <w:rFonts w:ascii="Arial" w:hAnsi="Arial" w:cs="Arial"/>
          <w:sz w:val="22"/>
          <w:szCs w:val="22"/>
        </w:rPr>
        <w:t xml:space="preserve">announced its intention to reorganize into two companies.  </w:t>
      </w:r>
      <w:r w:rsidR="00FB6819">
        <w:rPr>
          <w:rFonts w:ascii="Arial" w:hAnsi="Arial" w:cs="Arial"/>
          <w:sz w:val="22"/>
          <w:szCs w:val="22"/>
        </w:rPr>
        <w:t>Global Cobalt</w:t>
      </w:r>
      <w:r w:rsidRPr="00527B3C">
        <w:rPr>
          <w:rFonts w:ascii="Arial" w:hAnsi="Arial" w:cs="Arial"/>
          <w:sz w:val="22"/>
          <w:szCs w:val="22"/>
        </w:rPr>
        <w:t xml:space="preserve"> intended to spin-off </w:t>
      </w:r>
      <w:r w:rsidR="00FB6819">
        <w:rPr>
          <w:rFonts w:ascii="Arial" w:hAnsi="Arial" w:cs="Arial"/>
          <w:sz w:val="22"/>
          <w:szCs w:val="22"/>
        </w:rPr>
        <w:t>Global Cobalt</w:t>
      </w:r>
      <w:r w:rsidRPr="00527B3C">
        <w:rPr>
          <w:rFonts w:ascii="Arial" w:hAnsi="Arial" w:cs="Arial"/>
          <w:sz w:val="22"/>
          <w:szCs w:val="22"/>
        </w:rPr>
        <w:t>’s interests in the Werner Lake Property and the Iron Creek Property</w:t>
      </w:r>
      <w:r w:rsidR="00746DBB">
        <w:rPr>
          <w:rFonts w:ascii="Arial" w:hAnsi="Arial" w:cs="Arial"/>
          <w:sz w:val="22"/>
          <w:szCs w:val="22"/>
        </w:rPr>
        <w:t xml:space="preserve"> (the “Spin-Off Properties”)</w:t>
      </w:r>
      <w:r w:rsidRPr="00527B3C">
        <w:rPr>
          <w:rFonts w:ascii="Arial" w:hAnsi="Arial" w:cs="Arial"/>
          <w:sz w:val="22"/>
          <w:szCs w:val="22"/>
        </w:rPr>
        <w:t xml:space="preserve">, so that they are indirectly held by a separate public company, </w:t>
      </w:r>
      <w:r w:rsidR="00FB6819">
        <w:rPr>
          <w:rFonts w:ascii="Arial" w:hAnsi="Arial" w:cs="Arial"/>
          <w:sz w:val="22"/>
          <w:szCs w:val="22"/>
        </w:rPr>
        <w:t>Global Energy</w:t>
      </w:r>
      <w:r w:rsidR="009E4102">
        <w:rPr>
          <w:rFonts w:ascii="Arial" w:hAnsi="Arial" w:cs="Arial"/>
          <w:sz w:val="22"/>
          <w:szCs w:val="22"/>
        </w:rPr>
        <w:t xml:space="preserve"> Metals Corporation.  </w:t>
      </w:r>
      <w:r w:rsidRPr="00527B3C">
        <w:rPr>
          <w:rFonts w:ascii="Arial" w:hAnsi="Arial" w:cs="Arial"/>
          <w:sz w:val="22"/>
          <w:szCs w:val="22"/>
        </w:rPr>
        <w:t xml:space="preserve">The Arrangement will separate </w:t>
      </w:r>
      <w:r w:rsidR="009E4102">
        <w:rPr>
          <w:rFonts w:ascii="Arial" w:hAnsi="Arial" w:cs="Arial"/>
          <w:sz w:val="22"/>
          <w:szCs w:val="22"/>
        </w:rPr>
        <w:t xml:space="preserve">both </w:t>
      </w:r>
      <w:r w:rsidRPr="00527B3C">
        <w:rPr>
          <w:rFonts w:ascii="Arial" w:hAnsi="Arial" w:cs="Arial"/>
          <w:sz w:val="22"/>
          <w:szCs w:val="22"/>
        </w:rPr>
        <w:t xml:space="preserve">the Spin-Off Properties from </w:t>
      </w:r>
      <w:r w:rsidR="00FB6819">
        <w:rPr>
          <w:rFonts w:ascii="Arial" w:hAnsi="Arial" w:cs="Arial"/>
          <w:sz w:val="22"/>
          <w:szCs w:val="22"/>
        </w:rPr>
        <w:t>Global Cobalt</w:t>
      </w:r>
      <w:r w:rsidRPr="00527B3C">
        <w:rPr>
          <w:rFonts w:ascii="Arial" w:hAnsi="Arial" w:cs="Arial"/>
          <w:sz w:val="22"/>
          <w:szCs w:val="22"/>
        </w:rPr>
        <w:t>’s other mineral properties located in the Altai Republic, Russia.</w:t>
      </w:r>
    </w:p>
    <w:p w14:paraId="310920EB" w14:textId="77777777" w:rsidR="00527B3C" w:rsidRPr="00527B3C" w:rsidRDefault="00527B3C" w:rsidP="00527B3C">
      <w:pPr>
        <w:jc w:val="both"/>
        <w:rPr>
          <w:rFonts w:ascii="Arial" w:hAnsi="Arial" w:cs="Arial"/>
          <w:sz w:val="22"/>
          <w:szCs w:val="22"/>
        </w:rPr>
      </w:pPr>
    </w:p>
    <w:p w14:paraId="4640A080" w14:textId="2AA266D6" w:rsidR="00527B3C" w:rsidRPr="00527B3C" w:rsidRDefault="00B92EB7" w:rsidP="00527B3C">
      <w:pPr>
        <w:jc w:val="both"/>
        <w:rPr>
          <w:rFonts w:ascii="Arial" w:hAnsi="Arial" w:cs="Arial"/>
          <w:sz w:val="22"/>
          <w:szCs w:val="22"/>
        </w:rPr>
      </w:pPr>
      <w:r>
        <w:rPr>
          <w:rFonts w:ascii="Arial" w:hAnsi="Arial" w:cs="Arial"/>
          <w:sz w:val="22"/>
          <w:szCs w:val="22"/>
        </w:rPr>
        <w:t>As of</w:t>
      </w:r>
      <w:r w:rsidR="00527B3C" w:rsidRPr="00527B3C">
        <w:rPr>
          <w:rFonts w:ascii="Arial" w:hAnsi="Arial" w:cs="Arial"/>
          <w:sz w:val="22"/>
          <w:szCs w:val="22"/>
        </w:rPr>
        <w:t xml:space="preserve"> the </w:t>
      </w:r>
      <w:r>
        <w:rPr>
          <w:rFonts w:ascii="Arial" w:hAnsi="Arial" w:cs="Arial"/>
          <w:sz w:val="22"/>
          <w:szCs w:val="22"/>
        </w:rPr>
        <w:t>anticipated e</w:t>
      </w:r>
      <w:r w:rsidR="00527B3C" w:rsidRPr="00527B3C">
        <w:rPr>
          <w:rFonts w:ascii="Arial" w:hAnsi="Arial" w:cs="Arial"/>
          <w:sz w:val="22"/>
          <w:szCs w:val="22"/>
        </w:rPr>
        <w:t xml:space="preserve">ffective </w:t>
      </w:r>
      <w:r>
        <w:rPr>
          <w:rFonts w:ascii="Arial" w:hAnsi="Arial" w:cs="Arial"/>
          <w:sz w:val="22"/>
          <w:szCs w:val="22"/>
        </w:rPr>
        <w:t>date of September 2, 2015 (the “Effective Date”)</w:t>
      </w:r>
      <w:r w:rsidR="00527B3C" w:rsidRPr="00527B3C">
        <w:rPr>
          <w:rFonts w:ascii="Arial" w:hAnsi="Arial" w:cs="Arial"/>
          <w:sz w:val="22"/>
          <w:szCs w:val="22"/>
        </w:rPr>
        <w:t xml:space="preserve">, </w:t>
      </w:r>
      <w:r w:rsidR="00FB6819">
        <w:rPr>
          <w:rFonts w:ascii="Arial" w:hAnsi="Arial" w:cs="Arial"/>
          <w:sz w:val="22"/>
          <w:szCs w:val="22"/>
        </w:rPr>
        <w:t>Global Cobalt</w:t>
      </w:r>
      <w:r w:rsidR="00527B3C" w:rsidRPr="00527B3C">
        <w:rPr>
          <w:rFonts w:ascii="Arial" w:hAnsi="Arial" w:cs="Arial"/>
          <w:sz w:val="22"/>
          <w:szCs w:val="22"/>
        </w:rPr>
        <w:t xml:space="preserve"> will transfer to</w:t>
      </w:r>
      <w:r w:rsidR="00FB6819">
        <w:rPr>
          <w:rFonts w:ascii="Arial" w:hAnsi="Arial" w:cs="Arial"/>
          <w:sz w:val="22"/>
          <w:szCs w:val="22"/>
        </w:rPr>
        <w:t xml:space="preserve"> Global Energy </w:t>
      </w:r>
      <w:r w:rsidR="00527B3C" w:rsidRPr="00527B3C">
        <w:rPr>
          <w:rFonts w:ascii="Arial" w:hAnsi="Arial" w:cs="Arial"/>
          <w:sz w:val="22"/>
          <w:szCs w:val="22"/>
        </w:rPr>
        <w:t xml:space="preserve">all of </w:t>
      </w:r>
      <w:r w:rsidR="00FB6819">
        <w:rPr>
          <w:rFonts w:ascii="Arial" w:hAnsi="Arial" w:cs="Arial"/>
          <w:sz w:val="22"/>
          <w:szCs w:val="22"/>
        </w:rPr>
        <w:t>Global Cobalt</w:t>
      </w:r>
      <w:r w:rsidR="00527B3C" w:rsidRPr="00527B3C">
        <w:rPr>
          <w:rFonts w:ascii="Arial" w:hAnsi="Arial" w:cs="Arial"/>
          <w:sz w:val="22"/>
          <w:szCs w:val="22"/>
        </w:rPr>
        <w:t xml:space="preserve">’s interests in the Spin-Off Properties.  As consideration for the Spin-Off Properties, </w:t>
      </w:r>
      <w:r w:rsidR="00FB6819">
        <w:rPr>
          <w:rFonts w:ascii="Arial" w:hAnsi="Arial" w:cs="Arial"/>
          <w:sz w:val="22"/>
          <w:szCs w:val="22"/>
        </w:rPr>
        <w:t xml:space="preserve">Global Energy </w:t>
      </w:r>
      <w:r w:rsidR="00527B3C" w:rsidRPr="00527B3C">
        <w:rPr>
          <w:rFonts w:ascii="Arial" w:hAnsi="Arial" w:cs="Arial"/>
          <w:sz w:val="22"/>
          <w:szCs w:val="22"/>
        </w:rPr>
        <w:t xml:space="preserve">expects to issue to </w:t>
      </w:r>
      <w:r w:rsidR="00FB6819">
        <w:rPr>
          <w:rFonts w:ascii="Arial" w:hAnsi="Arial" w:cs="Arial"/>
          <w:sz w:val="22"/>
          <w:szCs w:val="22"/>
        </w:rPr>
        <w:t>Global Cobalt</w:t>
      </w:r>
      <w:r w:rsidR="00527B3C" w:rsidRPr="00527B3C">
        <w:rPr>
          <w:rFonts w:ascii="Arial" w:hAnsi="Arial" w:cs="Arial"/>
          <w:sz w:val="22"/>
          <w:szCs w:val="22"/>
        </w:rPr>
        <w:t xml:space="preserve"> 78,252,177 </w:t>
      </w:r>
      <w:r w:rsidR="00FB6819">
        <w:rPr>
          <w:rFonts w:ascii="Arial" w:hAnsi="Arial" w:cs="Arial"/>
          <w:sz w:val="22"/>
          <w:szCs w:val="22"/>
        </w:rPr>
        <w:t xml:space="preserve">Global Energy </w:t>
      </w:r>
      <w:r w:rsidR="00527B3C" w:rsidRPr="00527B3C">
        <w:rPr>
          <w:rFonts w:ascii="Arial" w:hAnsi="Arial" w:cs="Arial"/>
          <w:sz w:val="22"/>
          <w:szCs w:val="22"/>
        </w:rPr>
        <w:t xml:space="preserve">Shares, which </w:t>
      </w:r>
      <w:r w:rsidR="00FB6819">
        <w:rPr>
          <w:rFonts w:ascii="Arial" w:hAnsi="Arial" w:cs="Arial"/>
          <w:sz w:val="22"/>
          <w:szCs w:val="22"/>
        </w:rPr>
        <w:t>Global Cobalt</w:t>
      </w:r>
      <w:r w:rsidR="00527B3C" w:rsidRPr="00527B3C">
        <w:rPr>
          <w:rFonts w:ascii="Arial" w:hAnsi="Arial" w:cs="Arial"/>
          <w:sz w:val="22"/>
          <w:szCs w:val="22"/>
        </w:rPr>
        <w:t xml:space="preserve"> will then distribute to Shareholders, other than Dissenting Shareholders and IMHL and its affiliates and associates, on the basis of one </w:t>
      </w:r>
      <w:r w:rsidR="00FB6819">
        <w:rPr>
          <w:rFonts w:ascii="Arial" w:hAnsi="Arial" w:cs="Arial"/>
          <w:sz w:val="22"/>
          <w:szCs w:val="22"/>
        </w:rPr>
        <w:t xml:space="preserve">Global Energy </w:t>
      </w:r>
      <w:r w:rsidR="00527B3C" w:rsidRPr="00527B3C">
        <w:rPr>
          <w:rFonts w:ascii="Arial" w:hAnsi="Arial" w:cs="Arial"/>
          <w:sz w:val="22"/>
          <w:szCs w:val="22"/>
        </w:rPr>
        <w:t xml:space="preserve">Share for each </w:t>
      </w:r>
      <w:r w:rsidR="00FB6819">
        <w:rPr>
          <w:rFonts w:ascii="Arial" w:hAnsi="Arial" w:cs="Arial"/>
          <w:sz w:val="22"/>
          <w:szCs w:val="22"/>
        </w:rPr>
        <w:t>Global Cobalt</w:t>
      </w:r>
      <w:r w:rsidR="00527B3C" w:rsidRPr="00527B3C">
        <w:rPr>
          <w:rFonts w:ascii="Arial" w:hAnsi="Arial" w:cs="Arial"/>
          <w:sz w:val="22"/>
          <w:szCs w:val="22"/>
        </w:rPr>
        <w:t xml:space="preserve"> Common Share held immediately prior to the Effective </w:t>
      </w:r>
      <w:r>
        <w:rPr>
          <w:rFonts w:ascii="Arial" w:hAnsi="Arial" w:cs="Arial"/>
          <w:sz w:val="22"/>
          <w:szCs w:val="22"/>
        </w:rPr>
        <w:t>Date</w:t>
      </w:r>
      <w:r w:rsidR="00527B3C" w:rsidRPr="00527B3C">
        <w:rPr>
          <w:rFonts w:ascii="Arial" w:hAnsi="Arial" w:cs="Arial"/>
          <w:sz w:val="22"/>
          <w:szCs w:val="22"/>
        </w:rPr>
        <w:t xml:space="preserve">.  In addition to the transfer of the Spin-Off Properties, </w:t>
      </w:r>
      <w:r>
        <w:rPr>
          <w:rFonts w:ascii="Arial" w:hAnsi="Arial" w:cs="Arial"/>
          <w:sz w:val="22"/>
          <w:szCs w:val="22"/>
        </w:rPr>
        <w:t>on</w:t>
      </w:r>
      <w:r w:rsidR="00527B3C" w:rsidRPr="00527B3C">
        <w:rPr>
          <w:rFonts w:ascii="Arial" w:hAnsi="Arial" w:cs="Arial"/>
          <w:sz w:val="22"/>
          <w:szCs w:val="22"/>
        </w:rPr>
        <w:t xml:space="preserve"> the Effective </w:t>
      </w:r>
      <w:r>
        <w:rPr>
          <w:rFonts w:ascii="Arial" w:hAnsi="Arial" w:cs="Arial"/>
          <w:sz w:val="22"/>
          <w:szCs w:val="22"/>
        </w:rPr>
        <w:t>Date</w:t>
      </w:r>
      <w:r w:rsidR="00527B3C" w:rsidRPr="00527B3C">
        <w:rPr>
          <w:rFonts w:ascii="Arial" w:hAnsi="Arial" w:cs="Arial"/>
          <w:sz w:val="22"/>
          <w:szCs w:val="22"/>
        </w:rPr>
        <w:t xml:space="preserve"> </w:t>
      </w:r>
      <w:r w:rsidR="00FB6819">
        <w:rPr>
          <w:rFonts w:ascii="Arial" w:hAnsi="Arial" w:cs="Arial"/>
          <w:sz w:val="22"/>
          <w:szCs w:val="22"/>
        </w:rPr>
        <w:t>Global Cobalt</w:t>
      </w:r>
      <w:r w:rsidR="00527B3C" w:rsidRPr="00527B3C">
        <w:rPr>
          <w:rFonts w:ascii="Arial" w:hAnsi="Arial" w:cs="Arial"/>
          <w:sz w:val="22"/>
          <w:szCs w:val="22"/>
        </w:rPr>
        <w:t xml:space="preserve"> will transfer to </w:t>
      </w:r>
      <w:r w:rsidR="00FB6819">
        <w:rPr>
          <w:rFonts w:ascii="Arial" w:hAnsi="Arial" w:cs="Arial"/>
          <w:sz w:val="22"/>
          <w:szCs w:val="22"/>
        </w:rPr>
        <w:t xml:space="preserve">Global Energy </w:t>
      </w:r>
      <w:r w:rsidR="00527B3C" w:rsidRPr="00527B3C">
        <w:rPr>
          <w:rFonts w:ascii="Arial" w:hAnsi="Arial" w:cs="Arial"/>
          <w:sz w:val="22"/>
          <w:szCs w:val="22"/>
        </w:rPr>
        <w:t xml:space="preserve">the </w:t>
      </w:r>
      <w:r w:rsidR="00FB6819">
        <w:rPr>
          <w:rFonts w:ascii="Arial" w:hAnsi="Arial" w:cs="Arial"/>
          <w:sz w:val="22"/>
          <w:szCs w:val="22"/>
        </w:rPr>
        <w:t xml:space="preserve">Global Energy </w:t>
      </w:r>
      <w:r w:rsidR="00527B3C" w:rsidRPr="00527B3C">
        <w:rPr>
          <w:rFonts w:ascii="Arial" w:hAnsi="Arial" w:cs="Arial"/>
          <w:sz w:val="22"/>
          <w:szCs w:val="22"/>
        </w:rPr>
        <w:t xml:space="preserve">Assumed Debt (for which </w:t>
      </w:r>
      <w:r w:rsidR="00FB6819">
        <w:rPr>
          <w:rFonts w:ascii="Arial" w:hAnsi="Arial" w:cs="Arial"/>
          <w:sz w:val="22"/>
          <w:szCs w:val="22"/>
        </w:rPr>
        <w:t xml:space="preserve">Global Energy </w:t>
      </w:r>
      <w:r w:rsidR="00527B3C" w:rsidRPr="00527B3C">
        <w:rPr>
          <w:rFonts w:ascii="Arial" w:hAnsi="Arial" w:cs="Arial"/>
          <w:sz w:val="22"/>
          <w:szCs w:val="22"/>
        </w:rPr>
        <w:t>will assume liability).</w:t>
      </w:r>
    </w:p>
    <w:p w14:paraId="385A3321" w14:textId="77777777" w:rsidR="00527B3C" w:rsidRPr="00527B3C" w:rsidRDefault="00527B3C" w:rsidP="00527B3C">
      <w:pPr>
        <w:jc w:val="both"/>
        <w:rPr>
          <w:rFonts w:ascii="Arial" w:hAnsi="Arial" w:cs="Arial"/>
          <w:sz w:val="22"/>
          <w:szCs w:val="22"/>
        </w:rPr>
      </w:pPr>
    </w:p>
    <w:p w14:paraId="776850A7" w14:textId="0635F499" w:rsidR="00527B3C" w:rsidRPr="00527B3C" w:rsidRDefault="00527B3C" w:rsidP="00527B3C">
      <w:pPr>
        <w:jc w:val="both"/>
        <w:rPr>
          <w:rFonts w:ascii="Arial" w:hAnsi="Arial" w:cs="Arial"/>
          <w:sz w:val="22"/>
          <w:szCs w:val="22"/>
        </w:rPr>
      </w:pPr>
      <w:r w:rsidRPr="00527B3C">
        <w:rPr>
          <w:rFonts w:ascii="Arial" w:hAnsi="Arial" w:cs="Arial"/>
          <w:sz w:val="22"/>
          <w:szCs w:val="22"/>
        </w:rPr>
        <w:t xml:space="preserve">Upon completion of the Arrangement, Shareholders (other than Dissenting Shareholders and IMHL and its associates and affiliates) will own one </w:t>
      </w:r>
      <w:r w:rsidR="00FB6819">
        <w:rPr>
          <w:rFonts w:ascii="Arial" w:hAnsi="Arial" w:cs="Arial"/>
          <w:sz w:val="22"/>
          <w:szCs w:val="22"/>
        </w:rPr>
        <w:t xml:space="preserve">Global Cobalt </w:t>
      </w:r>
      <w:r w:rsidR="00E840A8">
        <w:rPr>
          <w:rFonts w:ascii="Arial" w:hAnsi="Arial" w:cs="Arial"/>
          <w:sz w:val="22"/>
          <w:szCs w:val="22"/>
        </w:rPr>
        <w:t>New Common Share</w:t>
      </w:r>
      <w:r w:rsidR="00FB6819">
        <w:rPr>
          <w:rFonts w:ascii="Arial" w:hAnsi="Arial" w:cs="Arial"/>
          <w:sz w:val="22"/>
          <w:szCs w:val="22"/>
        </w:rPr>
        <w:t xml:space="preserve"> and will receive one Global Energy</w:t>
      </w:r>
      <w:r w:rsidRPr="00527B3C">
        <w:rPr>
          <w:rFonts w:ascii="Arial" w:hAnsi="Arial" w:cs="Arial"/>
          <w:sz w:val="22"/>
          <w:szCs w:val="22"/>
        </w:rPr>
        <w:t xml:space="preserve"> </w:t>
      </w:r>
      <w:r w:rsidR="00FB6819">
        <w:rPr>
          <w:rFonts w:ascii="Arial" w:hAnsi="Arial" w:cs="Arial"/>
          <w:sz w:val="22"/>
          <w:szCs w:val="22"/>
        </w:rPr>
        <w:t xml:space="preserve">share </w:t>
      </w:r>
      <w:r w:rsidRPr="00527B3C">
        <w:rPr>
          <w:rFonts w:ascii="Arial" w:hAnsi="Arial" w:cs="Arial"/>
          <w:sz w:val="22"/>
          <w:szCs w:val="22"/>
        </w:rPr>
        <w:t xml:space="preserve">for each </w:t>
      </w:r>
      <w:r w:rsidR="00FB6819">
        <w:rPr>
          <w:rFonts w:ascii="Arial" w:hAnsi="Arial" w:cs="Arial"/>
          <w:sz w:val="22"/>
          <w:szCs w:val="22"/>
        </w:rPr>
        <w:t xml:space="preserve">Global Cobalt </w:t>
      </w:r>
      <w:r w:rsidRPr="00527B3C">
        <w:rPr>
          <w:rFonts w:ascii="Arial" w:hAnsi="Arial" w:cs="Arial"/>
          <w:sz w:val="22"/>
          <w:szCs w:val="22"/>
        </w:rPr>
        <w:t xml:space="preserve">Common Share held. Each Shareholder as at the Effective </w:t>
      </w:r>
      <w:r w:rsidR="00B92EB7">
        <w:rPr>
          <w:rFonts w:ascii="Arial" w:hAnsi="Arial" w:cs="Arial"/>
          <w:sz w:val="22"/>
          <w:szCs w:val="22"/>
        </w:rPr>
        <w:t>Date</w:t>
      </w:r>
      <w:r w:rsidRPr="00527B3C">
        <w:rPr>
          <w:rFonts w:ascii="Arial" w:hAnsi="Arial" w:cs="Arial"/>
          <w:sz w:val="22"/>
          <w:szCs w:val="22"/>
        </w:rPr>
        <w:t xml:space="preserve"> will, immediately after the Arrangement, continue to hold the same pro rata interest in </w:t>
      </w:r>
      <w:r w:rsidR="00FB6819">
        <w:rPr>
          <w:rFonts w:ascii="Arial" w:hAnsi="Arial" w:cs="Arial"/>
          <w:sz w:val="22"/>
          <w:szCs w:val="22"/>
        </w:rPr>
        <w:t xml:space="preserve">Global Cobalt </w:t>
      </w:r>
      <w:r w:rsidRPr="00527B3C">
        <w:rPr>
          <w:rFonts w:ascii="Arial" w:hAnsi="Arial" w:cs="Arial"/>
          <w:sz w:val="22"/>
          <w:szCs w:val="22"/>
        </w:rPr>
        <w:t xml:space="preserve">that such Shareholder held in </w:t>
      </w:r>
      <w:r w:rsidR="00FB6819">
        <w:rPr>
          <w:rFonts w:ascii="Arial" w:hAnsi="Arial" w:cs="Arial"/>
          <w:sz w:val="22"/>
          <w:szCs w:val="22"/>
        </w:rPr>
        <w:t xml:space="preserve">Global Cobalt </w:t>
      </w:r>
      <w:r w:rsidRPr="00527B3C">
        <w:rPr>
          <w:rFonts w:ascii="Arial" w:hAnsi="Arial" w:cs="Arial"/>
          <w:sz w:val="22"/>
          <w:szCs w:val="22"/>
        </w:rPr>
        <w:t xml:space="preserve">prior to the completion of the Arrangement, subject to the issuance of any Debt Conversion Shares in connection with the </w:t>
      </w:r>
      <w:r w:rsidR="00D05A80">
        <w:rPr>
          <w:rFonts w:ascii="Arial" w:hAnsi="Arial" w:cs="Arial"/>
          <w:sz w:val="22"/>
          <w:szCs w:val="22"/>
        </w:rPr>
        <w:t>conversion into Global Cobalt Common Shares of all outstanding principal and interest owing by Global Cobalt to IMHL pursuant to the IMHL Loan Agreement (the “</w:t>
      </w:r>
      <w:r w:rsidRPr="00527B3C">
        <w:rPr>
          <w:rFonts w:ascii="Arial" w:hAnsi="Arial" w:cs="Arial"/>
          <w:sz w:val="22"/>
          <w:szCs w:val="22"/>
        </w:rPr>
        <w:t>Debt Conversion</w:t>
      </w:r>
      <w:r w:rsidR="00D05A80">
        <w:rPr>
          <w:rFonts w:ascii="Arial" w:hAnsi="Arial" w:cs="Arial"/>
          <w:sz w:val="22"/>
          <w:szCs w:val="22"/>
        </w:rPr>
        <w:t>”)</w:t>
      </w:r>
      <w:r w:rsidRPr="00527B3C">
        <w:rPr>
          <w:rFonts w:ascii="Arial" w:hAnsi="Arial" w:cs="Arial"/>
          <w:sz w:val="22"/>
          <w:szCs w:val="22"/>
        </w:rPr>
        <w:t xml:space="preserve">.  </w:t>
      </w:r>
      <w:r w:rsidR="00D05A80">
        <w:rPr>
          <w:rFonts w:ascii="Arial" w:hAnsi="Arial" w:cs="Arial"/>
          <w:sz w:val="22"/>
          <w:szCs w:val="22"/>
        </w:rPr>
        <w:t>Any shares issued will be in accordance with the TSX-V, provided that such price shall be equal to or greater than $0.05 per share.</w:t>
      </w:r>
    </w:p>
    <w:p w14:paraId="77EB046F" w14:textId="77777777" w:rsidR="00527B3C" w:rsidRPr="00527B3C" w:rsidRDefault="00527B3C" w:rsidP="00527B3C">
      <w:pPr>
        <w:jc w:val="both"/>
        <w:rPr>
          <w:rFonts w:ascii="Arial" w:hAnsi="Arial" w:cs="Arial"/>
          <w:sz w:val="22"/>
          <w:szCs w:val="22"/>
        </w:rPr>
      </w:pPr>
    </w:p>
    <w:p w14:paraId="0E161A93" w14:textId="37480B33" w:rsidR="00527B3C" w:rsidRPr="00527B3C" w:rsidRDefault="00527B3C" w:rsidP="00527B3C">
      <w:pPr>
        <w:jc w:val="both"/>
        <w:rPr>
          <w:rFonts w:ascii="Arial" w:hAnsi="Arial" w:cs="Arial"/>
          <w:sz w:val="22"/>
          <w:szCs w:val="22"/>
        </w:rPr>
      </w:pPr>
      <w:r w:rsidRPr="00527B3C">
        <w:rPr>
          <w:rFonts w:ascii="Arial" w:hAnsi="Arial" w:cs="Arial"/>
          <w:sz w:val="22"/>
          <w:szCs w:val="22"/>
        </w:rPr>
        <w:lastRenderedPageBreak/>
        <w:t>At the Meeting, Shareholders will also be asked to consider</w:t>
      </w:r>
      <w:r w:rsidR="00FB6819">
        <w:rPr>
          <w:rFonts w:ascii="Arial" w:hAnsi="Arial" w:cs="Arial"/>
          <w:sz w:val="22"/>
          <w:szCs w:val="22"/>
        </w:rPr>
        <w:t xml:space="preserve"> and </w:t>
      </w:r>
      <w:r w:rsidRPr="00527B3C">
        <w:rPr>
          <w:rFonts w:ascii="Arial" w:hAnsi="Arial" w:cs="Arial"/>
          <w:sz w:val="22"/>
          <w:szCs w:val="22"/>
        </w:rPr>
        <w:t xml:space="preserve">approve an ordinary resolution </w:t>
      </w:r>
      <w:r w:rsidRPr="00D05A80">
        <w:rPr>
          <w:rFonts w:ascii="Arial" w:hAnsi="Arial" w:cs="Arial"/>
          <w:sz w:val="22"/>
          <w:szCs w:val="22"/>
        </w:rPr>
        <w:t>approving the Debt Conversion</w:t>
      </w:r>
      <w:r w:rsidR="00FB6819">
        <w:rPr>
          <w:rFonts w:ascii="Arial" w:hAnsi="Arial" w:cs="Arial"/>
          <w:sz w:val="22"/>
          <w:szCs w:val="22"/>
        </w:rPr>
        <w:t xml:space="preserve"> as a condition </w:t>
      </w:r>
      <w:r w:rsidR="00147603">
        <w:rPr>
          <w:rFonts w:ascii="Arial" w:hAnsi="Arial" w:cs="Arial"/>
          <w:sz w:val="22"/>
          <w:szCs w:val="22"/>
        </w:rPr>
        <w:t xml:space="preserve">in order to complete </w:t>
      </w:r>
      <w:r w:rsidR="00FB6819">
        <w:rPr>
          <w:rFonts w:ascii="Arial" w:hAnsi="Arial" w:cs="Arial"/>
          <w:sz w:val="22"/>
          <w:szCs w:val="22"/>
        </w:rPr>
        <w:t>the spin-out transaction</w:t>
      </w:r>
      <w:r w:rsidRPr="00527B3C">
        <w:rPr>
          <w:rFonts w:ascii="Arial" w:hAnsi="Arial" w:cs="Arial"/>
          <w:sz w:val="22"/>
          <w:szCs w:val="22"/>
        </w:rPr>
        <w:t xml:space="preserve">.  </w:t>
      </w:r>
    </w:p>
    <w:p w14:paraId="323D4521" w14:textId="77777777" w:rsidR="00527B3C" w:rsidRPr="00527B3C" w:rsidRDefault="00527B3C" w:rsidP="00CE4B32">
      <w:pPr>
        <w:jc w:val="both"/>
        <w:rPr>
          <w:rFonts w:ascii="Arial" w:hAnsi="Arial" w:cs="Arial"/>
          <w:sz w:val="22"/>
          <w:szCs w:val="22"/>
        </w:rPr>
      </w:pPr>
    </w:p>
    <w:p w14:paraId="6F266537" w14:textId="38426283" w:rsidR="00527B3C" w:rsidRPr="00527B3C" w:rsidRDefault="00527B3C" w:rsidP="00527B3C">
      <w:pPr>
        <w:jc w:val="both"/>
        <w:rPr>
          <w:rFonts w:ascii="Arial" w:hAnsi="Arial" w:cs="Arial"/>
          <w:sz w:val="22"/>
          <w:szCs w:val="22"/>
        </w:rPr>
      </w:pPr>
      <w:r w:rsidRPr="00527B3C">
        <w:rPr>
          <w:rFonts w:ascii="Arial" w:hAnsi="Arial" w:cs="Arial"/>
          <w:sz w:val="22"/>
          <w:szCs w:val="22"/>
        </w:rPr>
        <w:t xml:space="preserve">In the course of its evaluation of the Arrangement, the Board consulted with </w:t>
      </w:r>
      <w:r w:rsidR="00E93705">
        <w:rPr>
          <w:rFonts w:ascii="Arial" w:hAnsi="Arial" w:cs="Arial"/>
          <w:sz w:val="22"/>
          <w:szCs w:val="22"/>
        </w:rPr>
        <w:t>Global Cobalt</w:t>
      </w:r>
      <w:r w:rsidRPr="00527B3C">
        <w:rPr>
          <w:rFonts w:ascii="Arial" w:hAnsi="Arial" w:cs="Arial"/>
          <w:sz w:val="22"/>
          <w:szCs w:val="22"/>
        </w:rPr>
        <w:t xml:space="preserve">’s senior management and legal counsel and financial advisors, reviewed a significant amount of information, and considered a number of factors.  The Board is of the view that the Arrangement will benefit </w:t>
      </w:r>
      <w:r w:rsidR="00E93705">
        <w:rPr>
          <w:rFonts w:ascii="Arial" w:hAnsi="Arial" w:cs="Arial"/>
          <w:sz w:val="22"/>
          <w:szCs w:val="22"/>
        </w:rPr>
        <w:t>Global Cobalt</w:t>
      </w:r>
      <w:r w:rsidRPr="00527B3C">
        <w:rPr>
          <w:rFonts w:ascii="Arial" w:hAnsi="Arial" w:cs="Arial"/>
          <w:sz w:val="22"/>
          <w:szCs w:val="22"/>
        </w:rPr>
        <w:t xml:space="preserve"> and the Shareholders.  This conclusion is based on the following primary determinations:</w:t>
      </w:r>
    </w:p>
    <w:p w14:paraId="2F05F3FB" w14:textId="77777777" w:rsidR="00527B3C" w:rsidRPr="00527B3C" w:rsidRDefault="00527B3C" w:rsidP="00527B3C">
      <w:pPr>
        <w:jc w:val="both"/>
        <w:rPr>
          <w:rFonts w:ascii="Arial" w:hAnsi="Arial" w:cs="Arial"/>
          <w:sz w:val="22"/>
          <w:szCs w:val="22"/>
        </w:rPr>
      </w:pPr>
    </w:p>
    <w:p w14:paraId="3745849A" w14:textId="505BC1DF" w:rsidR="00FB6819" w:rsidRPr="00FB6819" w:rsidRDefault="00527B3C" w:rsidP="00FB6819">
      <w:pPr>
        <w:pStyle w:val="ListParagraph"/>
        <w:numPr>
          <w:ilvl w:val="0"/>
          <w:numId w:val="5"/>
        </w:numPr>
        <w:jc w:val="both"/>
        <w:rPr>
          <w:rFonts w:ascii="Arial" w:hAnsi="Arial" w:cs="Arial"/>
          <w:sz w:val="22"/>
          <w:szCs w:val="22"/>
        </w:rPr>
      </w:pPr>
      <w:r w:rsidRPr="00FB6819">
        <w:rPr>
          <w:rFonts w:ascii="Arial" w:hAnsi="Arial" w:cs="Arial"/>
          <w:sz w:val="22"/>
          <w:szCs w:val="22"/>
        </w:rPr>
        <w:t xml:space="preserve">The Board and </w:t>
      </w:r>
      <w:r w:rsidR="00FB6819">
        <w:rPr>
          <w:rFonts w:ascii="Arial" w:hAnsi="Arial" w:cs="Arial"/>
          <w:sz w:val="22"/>
          <w:szCs w:val="22"/>
        </w:rPr>
        <w:t>Global Cobalt</w:t>
      </w:r>
      <w:r w:rsidRPr="00FB6819">
        <w:rPr>
          <w:rFonts w:ascii="Arial" w:hAnsi="Arial" w:cs="Arial"/>
          <w:sz w:val="22"/>
          <w:szCs w:val="22"/>
        </w:rPr>
        <w:t xml:space="preserve">’s management do not believe that the current market price of the </w:t>
      </w:r>
      <w:r w:rsidR="00FB6819">
        <w:rPr>
          <w:rFonts w:ascii="Arial" w:hAnsi="Arial" w:cs="Arial"/>
          <w:sz w:val="22"/>
          <w:szCs w:val="22"/>
        </w:rPr>
        <w:t>Global Cobalt</w:t>
      </w:r>
      <w:r w:rsidRPr="00FB6819">
        <w:rPr>
          <w:rFonts w:ascii="Arial" w:hAnsi="Arial" w:cs="Arial"/>
          <w:sz w:val="22"/>
          <w:szCs w:val="22"/>
        </w:rPr>
        <w:t xml:space="preserve"> Common Shares reflects the full value of </w:t>
      </w:r>
      <w:r w:rsidR="00FB6819">
        <w:rPr>
          <w:rFonts w:ascii="Arial" w:hAnsi="Arial" w:cs="Arial"/>
          <w:sz w:val="22"/>
          <w:szCs w:val="22"/>
        </w:rPr>
        <w:t>Global Cobalt</w:t>
      </w:r>
      <w:r w:rsidRPr="00FB6819">
        <w:rPr>
          <w:rFonts w:ascii="Arial" w:hAnsi="Arial" w:cs="Arial"/>
          <w:sz w:val="22"/>
          <w:szCs w:val="22"/>
        </w:rPr>
        <w:t xml:space="preserve">’s assets.  In particular, the Board believes the market price of the </w:t>
      </w:r>
      <w:r w:rsidR="00FB6819">
        <w:rPr>
          <w:rFonts w:ascii="Arial" w:hAnsi="Arial" w:cs="Arial"/>
          <w:sz w:val="22"/>
          <w:szCs w:val="22"/>
        </w:rPr>
        <w:t>Global Cobalt</w:t>
      </w:r>
      <w:r w:rsidR="00FB6819" w:rsidRPr="00FB6819">
        <w:rPr>
          <w:rFonts w:ascii="Arial" w:hAnsi="Arial" w:cs="Arial"/>
          <w:sz w:val="22"/>
          <w:szCs w:val="22"/>
        </w:rPr>
        <w:t xml:space="preserve"> </w:t>
      </w:r>
      <w:r w:rsidRPr="00FB6819">
        <w:rPr>
          <w:rFonts w:ascii="Arial" w:hAnsi="Arial" w:cs="Arial"/>
          <w:sz w:val="22"/>
          <w:szCs w:val="22"/>
        </w:rPr>
        <w:t xml:space="preserve">Common Shares is attributed mainly to the value of the Karakul Property.  Accordingly, transferring the Werner Lake Property and the Iron Creek Property to a separate entity is expected to allow Shareholders to realize the value thereof (through their holdings of </w:t>
      </w:r>
      <w:r w:rsidR="00FB6819" w:rsidRPr="00FB6819">
        <w:rPr>
          <w:rFonts w:ascii="Arial" w:hAnsi="Arial" w:cs="Arial"/>
          <w:sz w:val="22"/>
          <w:szCs w:val="22"/>
        </w:rPr>
        <w:t xml:space="preserve">Global Energy </w:t>
      </w:r>
      <w:r w:rsidRPr="00FB6819">
        <w:rPr>
          <w:rFonts w:ascii="Arial" w:hAnsi="Arial" w:cs="Arial"/>
          <w:sz w:val="22"/>
          <w:szCs w:val="22"/>
        </w:rPr>
        <w:t>Shares).</w:t>
      </w:r>
    </w:p>
    <w:p w14:paraId="702DB806" w14:textId="2F30BC05" w:rsidR="00FB6819" w:rsidRPr="00FB6819" w:rsidRDefault="00527B3C" w:rsidP="00FB6819">
      <w:pPr>
        <w:pStyle w:val="ListParagraph"/>
        <w:numPr>
          <w:ilvl w:val="0"/>
          <w:numId w:val="5"/>
        </w:numPr>
        <w:jc w:val="both"/>
        <w:rPr>
          <w:rFonts w:ascii="Arial" w:hAnsi="Arial" w:cs="Arial"/>
          <w:sz w:val="22"/>
          <w:szCs w:val="22"/>
        </w:rPr>
      </w:pPr>
      <w:r w:rsidRPr="00FB6819">
        <w:rPr>
          <w:rFonts w:ascii="Arial" w:hAnsi="Arial" w:cs="Arial"/>
          <w:sz w:val="22"/>
          <w:szCs w:val="22"/>
        </w:rPr>
        <w:t xml:space="preserve">The Arrangement is expected to enhance the ability of each of </w:t>
      </w:r>
      <w:r w:rsidR="00FB6819">
        <w:rPr>
          <w:rFonts w:ascii="Arial" w:hAnsi="Arial" w:cs="Arial"/>
          <w:sz w:val="22"/>
          <w:szCs w:val="22"/>
        </w:rPr>
        <w:t>Global Cobalt</w:t>
      </w:r>
      <w:r w:rsidR="00FB6819" w:rsidRPr="00FB6819">
        <w:rPr>
          <w:rFonts w:ascii="Arial" w:hAnsi="Arial" w:cs="Arial"/>
          <w:sz w:val="22"/>
          <w:szCs w:val="22"/>
        </w:rPr>
        <w:t xml:space="preserve"> </w:t>
      </w:r>
      <w:r w:rsidRPr="00FB6819">
        <w:rPr>
          <w:rFonts w:ascii="Arial" w:hAnsi="Arial" w:cs="Arial"/>
          <w:sz w:val="22"/>
          <w:szCs w:val="22"/>
        </w:rPr>
        <w:t xml:space="preserve">and </w:t>
      </w:r>
      <w:r w:rsidR="00FB6819" w:rsidRPr="00FB6819">
        <w:rPr>
          <w:rFonts w:ascii="Arial" w:hAnsi="Arial" w:cs="Arial"/>
          <w:sz w:val="22"/>
          <w:szCs w:val="22"/>
        </w:rPr>
        <w:t>Global Energy</w:t>
      </w:r>
      <w:r w:rsidRPr="00FB6819">
        <w:rPr>
          <w:rFonts w:ascii="Arial" w:hAnsi="Arial" w:cs="Arial"/>
          <w:sz w:val="22"/>
          <w:szCs w:val="22"/>
        </w:rPr>
        <w:t xml:space="preserve"> to pursue their corporate objectives and strategies by allowing </w:t>
      </w:r>
      <w:r w:rsidR="00FB6819">
        <w:rPr>
          <w:rFonts w:ascii="Arial" w:hAnsi="Arial" w:cs="Arial"/>
          <w:sz w:val="22"/>
          <w:szCs w:val="22"/>
        </w:rPr>
        <w:t>Global Cobalt</w:t>
      </w:r>
      <w:r w:rsidR="00FB6819" w:rsidRPr="00FB6819">
        <w:rPr>
          <w:rFonts w:ascii="Arial" w:hAnsi="Arial" w:cs="Arial"/>
          <w:sz w:val="22"/>
          <w:szCs w:val="22"/>
        </w:rPr>
        <w:t xml:space="preserve"> </w:t>
      </w:r>
      <w:r w:rsidRPr="00FB6819">
        <w:rPr>
          <w:rFonts w:ascii="Arial" w:hAnsi="Arial" w:cs="Arial"/>
          <w:sz w:val="22"/>
          <w:szCs w:val="22"/>
        </w:rPr>
        <w:t xml:space="preserve">to focus on the Karakul Property and by allowing </w:t>
      </w:r>
      <w:r w:rsidR="00FB6819" w:rsidRPr="00FB6819">
        <w:rPr>
          <w:rFonts w:ascii="Arial" w:hAnsi="Arial" w:cs="Arial"/>
          <w:sz w:val="22"/>
          <w:szCs w:val="22"/>
        </w:rPr>
        <w:t xml:space="preserve">Global Energy </w:t>
      </w:r>
      <w:r w:rsidRPr="00FB6819">
        <w:rPr>
          <w:rFonts w:ascii="Arial" w:hAnsi="Arial" w:cs="Arial"/>
          <w:sz w:val="22"/>
          <w:szCs w:val="22"/>
        </w:rPr>
        <w:t>to focus on the Werner Lake Property and the Iron Creek Property.</w:t>
      </w:r>
    </w:p>
    <w:p w14:paraId="49EBE3BB" w14:textId="3F01B988" w:rsidR="00FB6819" w:rsidRPr="00FB6819" w:rsidRDefault="00527B3C" w:rsidP="00FB6819">
      <w:pPr>
        <w:pStyle w:val="ListParagraph"/>
        <w:numPr>
          <w:ilvl w:val="0"/>
          <w:numId w:val="5"/>
        </w:numPr>
        <w:jc w:val="both"/>
        <w:rPr>
          <w:rFonts w:ascii="Arial" w:hAnsi="Arial" w:cs="Arial"/>
          <w:sz w:val="22"/>
          <w:szCs w:val="22"/>
        </w:rPr>
      </w:pPr>
      <w:r w:rsidRPr="00FB6819">
        <w:rPr>
          <w:rFonts w:ascii="Arial" w:hAnsi="Arial" w:cs="Arial"/>
          <w:sz w:val="22"/>
          <w:szCs w:val="22"/>
        </w:rPr>
        <w:t xml:space="preserve">The creation of two separate companies dedicated to the pursuit of their respective businesses will provide Shareholders with additional investment flexibility as </w:t>
      </w:r>
      <w:r w:rsidR="00FB6819">
        <w:rPr>
          <w:rFonts w:ascii="Arial" w:hAnsi="Arial" w:cs="Arial"/>
          <w:sz w:val="22"/>
          <w:szCs w:val="22"/>
        </w:rPr>
        <w:t>Global Cobalt</w:t>
      </w:r>
      <w:r w:rsidR="00FB6819" w:rsidRPr="00FB6819">
        <w:rPr>
          <w:rFonts w:ascii="Arial" w:hAnsi="Arial" w:cs="Arial"/>
          <w:sz w:val="22"/>
          <w:szCs w:val="22"/>
        </w:rPr>
        <w:t xml:space="preserve"> </w:t>
      </w:r>
      <w:r w:rsidRPr="00FB6819">
        <w:rPr>
          <w:rFonts w:ascii="Arial" w:hAnsi="Arial" w:cs="Arial"/>
          <w:sz w:val="22"/>
          <w:szCs w:val="22"/>
        </w:rPr>
        <w:t>Shareholders will hold a direct interest in two companies, which will each focus on different business objectives.</w:t>
      </w:r>
    </w:p>
    <w:p w14:paraId="03E37AED" w14:textId="77777777" w:rsidR="00FB6819" w:rsidRPr="00FB6819" w:rsidRDefault="00527B3C" w:rsidP="00FB6819">
      <w:pPr>
        <w:pStyle w:val="ListParagraph"/>
        <w:numPr>
          <w:ilvl w:val="0"/>
          <w:numId w:val="5"/>
        </w:numPr>
        <w:jc w:val="both"/>
        <w:rPr>
          <w:rFonts w:ascii="Arial" w:hAnsi="Arial" w:cs="Arial"/>
          <w:sz w:val="22"/>
          <w:szCs w:val="22"/>
        </w:rPr>
      </w:pPr>
      <w:r w:rsidRPr="00FB6819">
        <w:rPr>
          <w:rFonts w:ascii="Arial" w:hAnsi="Arial" w:cs="Arial"/>
          <w:sz w:val="22"/>
          <w:szCs w:val="22"/>
        </w:rPr>
        <w:t>Each company will have independent access to capital (equity and debt), which management believes will result in more focused capital allocation practices and minimize future dilutions in each company.</w:t>
      </w:r>
    </w:p>
    <w:p w14:paraId="5DE95B0D" w14:textId="658B9D3D" w:rsidR="00527B3C" w:rsidRPr="00FB6819" w:rsidRDefault="00FB6819" w:rsidP="00FB6819">
      <w:pPr>
        <w:pStyle w:val="ListParagraph"/>
        <w:numPr>
          <w:ilvl w:val="0"/>
          <w:numId w:val="5"/>
        </w:numPr>
        <w:jc w:val="both"/>
        <w:rPr>
          <w:rFonts w:ascii="Arial" w:hAnsi="Arial" w:cs="Arial"/>
          <w:sz w:val="22"/>
          <w:szCs w:val="22"/>
        </w:rPr>
      </w:pPr>
      <w:r>
        <w:rPr>
          <w:rFonts w:ascii="Arial" w:hAnsi="Arial" w:cs="Arial"/>
          <w:sz w:val="22"/>
          <w:szCs w:val="22"/>
        </w:rPr>
        <w:t>Global Cobalt</w:t>
      </w:r>
      <w:r w:rsidRPr="00FB6819">
        <w:rPr>
          <w:rFonts w:ascii="Arial" w:hAnsi="Arial" w:cs="Arial"/>
          <w:sz w:val="22"/>
          <w:szCs w:val="22"/>
        </w:rPr>
        <w:t xml:space="preserve"> </w:t>
      </w:r>
      <w:r w:rsidR="00527B3C" w:rsidRPr="00FB6819">
        <w:rPr>
          <w:rFonts w:ascii="Arial" w:hAnsi="Arial" w:cs="Arial"/>
          <w:sz w:val="22"/>
          <w:szCs w:val="22"/>
        </w:rPr>
        <w:t xml:space="preserve">Shareholders will maintain their ownership interests in </w:t>
      </w:r>
      <w:r>
        <w:rPr>
          <w:rFonts w:ascii="Arial" w:hAnsi="Arial" w:cs="Arial"/>
          <w:sz w:val="22"/>
          <w:szCs w:val="22"/>
        </w:rPr>
        <w:t>Global Cobalt</w:t>
      </w:r>
      <w:r w:rsidR="00527B3C" w:rsidRPr="00FB6819">
        <w:rPr>
          <w:rFonts w:ascii="Arial" w:hAnsi="Arial" w:cs="Arial"/>
          <w:sz w:val="22"/>
          <w:szCs w:val="22"/>
        </w:rPr>
        <w:t xml:space="preserve">, subject to dilution resulting from the issuance of the Debt Conversion Shares, and through their ownership of both </w:t>
      </w:r>
      <w:r>
        <w:rPr>
          <w:rFonts w:ascii="Arial" w:hAnsi="Arial" w:cs="Arial"/>
          <w:sz w:val="22"/>
          <w:szCs w:val="22"/>
        </w:rPr>
        <w:t>Global Cobalt</w:t>
      </w:r>
      <w:r w:rsidRPr="00FB6819">
        <w:rPr>
          <w:rFonts w:ascii="Arial" w:hAnsi="Arial" w:cs="Arial"/>
          <w:sz w:val="22"/>
          <w:szCs w:val="22"/>
        </w:rPr>
        <w:t xml:space="preserve"> </w:t>
      </w:r>
      <w:r w:rsidR="00527B3C" w:rsidRPr="00FB6819">
        <w:rPr>
          <w:rFonts w:ascii="Arial" w:hAnsi="Arial" w:cs="Arial"/>
          <w:sz w:val="22"/>
          <w:szCs w:val="22"/>
        </w:rPr>
        <w:t xml:space="preserve">Common Shares and </w:t>
      </w:r>
      <w:r w:rsidRPr="00FB6819">
        <w:rPr>
          <w:rFonts w:ascii="Arial" w:hAnsi="Arial" w:cs="Arial"/>
          <w:sz w:val="22"/>
          <w:szCs w:val="22"/>
        </w:rPr>
        <w:t xml:space="preserve">Global Energy </w:t>
      </w:r>
      <w:r w:rsidR="00527B3C" w:rsidRPr="00FB6819">
        <w:rPr>
          <w:rFonts w:ascii="Arial" w:hAnsi="Arial" w:cs="Arial"/>
          <w:sz w:val="22"/>
          <w:szCs w:val="22"/>
        </w:rPr>
        <w:t xml:space="preserve">Shares, will maintain their ownership interests in </w:t>
      </w:r>
      <w:r>
        <w:rPr>
          <w:rFonts w:ascii="Arial" w:hAnsi="Arial" w:cs="Arial"/>
          <w:sz w:val="22"/>
          <w:szCs w:val="22"/>
        </w:rPr>
        <w:t>Global Cobalt</w:t>
      </w:r>
      <w:r w:rsidR="00527B3C" w:rsidRPr="00FB6819">
        <w:rPr>
          <w:rFonts w:ascii="Arial" w:hAnsi="Arial" w:cs="Arial"/>
          <w:sz w:val="22"/>
          <w:szCs w:val="22"/>
        </w:rPr>
        <w:t>’s current assets following the Arrangement.</w:t>
      </w:r>
    </w:p>
    <w:p w14:paraId="010643CF" w14:textId="77777777" w:rsidR="00527B3C" w:rsidRPr="00527B3C" w:rsidRDefault="00527B3C" w:rsidP="00CE4B32">
      <w:pPr>
        <w:jc w:val="both"/>
        <w:rPr>
          <w:rFonts w:ascii="Arial" w:hAnsi="Arial" w:cs="Arial"/>
          <w:sz w:val="22"/>
          <w:szCs w:val="22"/>
        </w:rPr>
      </w:pPr>
    </w:p>
    <w:p w14:paraId="45FAA847" w14:textId="72E327CA" w:rsidR="00D77711" w:rsidRDefault="00527B3C" w:rsidP="00D77711">
      <w:pPr>
        <w:jc w:val="both"/>
        <w:rPr>
          <w:rFonts w:ascii="Arial" w:hAnsi="Arial" w:cs="Arial"/>
          <w:sz w:val="22"/>
          <w:szCs w:val="22"/>
        </w:rPr>
      </w:pPr>
      <w:r w:rsidRPr="00527B3C">
        <w:rPr>
          <w:rFonts w:ascii="Arial" w:hAnsi="Arial" w:cs="Arial"/>
          <w:sz w:val="22"/>
          <w:szCs w:val="22"/>
        </w:rPr>
        <w:t xml:space="preserve">The Board recommends that Shareholders vote </w:t>
      </w:r>
      <w:r w:rsidRPr="00FB6819">
        <w:rPr>
          <w:rFonts w:ascii="Arial" w:hAnsi="Arial" w:cs="Arial"/>
          <w:sz w:val="22"/>
          <w:szCs w:val="22"/>
          <w:u w:val="single"/>
        </w:rPr>
        <w:t>FOR</w:t>
      </w:r>
      <w:r w:rsidRPr="00527B3C">
        <w:rPr>
          <w:rFonts w:ascii="Arial" w:hAnsi="Arial" w:cs="Arial"/>
          <w:sz w:val="22"/>
          <w:szCs w:val="22"/>
        </w:rPr>
        <w:t xml:space="preserve"> the approval of the Arrangement Resolution at the Meeting.  In reaching this conclusion, the Board considered the benefits to </w:t>
      </w:r>
      <w:r w:rsidR="00FB6819">
        <w:rPr>
          <w:rFonts w:ascii="Arial" w:hAnsi="Arial" w:cs="Arial"/>
          <w:sz w:val="22"/>
          <w:szCs w:val="22"/>
        </w:rPr>
        <w:t>Global Cobalt</w:t>
      </w:r>
      <w:r w:rsidR="00FB6819" w:rsidRPr="00FB6819">
        <w:rPr>
          <w:rFonts w:ascii="Arial" w:hAnsi="Arial" w:cs="Arial"/>
          <w:sz w:val="22"/>
          <w:szCs w:val="22"/>
        </w:rPr>
        <w:t xml:space="preserve"> </w:t>
      </w:r>
      <w:r w:rsidRPr="00527B3C">
        <w:rPr>
          <w:rFonts w:ascii="Arial" w:hAnsi="Arial" w:cs="Arial"/>
          <w:sz w:val="22"/>
          <w:szCs w:val="22"/>
        </w:rPr>
        <w:t xml:space="preserve">and Shareholders, as well as the financial position, opportunities and outlook for the future potential and operating performance of </w:t>
      </w:r>
      <w:r w:rsidR="00FB6819">
        <w:rPr>
          <w:rFonts w:ascii="Arial" w:hAnsi="Arial" w:cs="Arial"/>
          <w:sz w:val="22"/>
          <w:szCs w:val="22"/>
        </w:rPr>
        <w:t>Global Cobalt</w:t>
      </w:r>
      <w:r w:rsidR="00FB6819" w:rsidRPr="00FB6819">
        <w:rPr>
          <w:rFonts w:ascii="Arial" w:hAnsi="Arial" w:cs="Arial"/>
          <w:sz w:val="22"/>
          <w:szCs w:val="22"/>
        </w:rPr>
        <w:t xml:space="preserve"> </w:t>
      </w:r>
      <w:r w:rsidRPr="00527B3C">
        <w:rPr>
          <w:rFonts w:ascii="Arial" w:hAnsi="Arial" w:cs="Arial"/>
          <w:sz w:val="22"/>
          <w:szCs w:val="22"/>
        </w:rPr>
        <w:t xml:space="preserve">and </w:t>
      </w:r>
      <w:r w:rsidR="00FB6819">
        <w:rPr>
          <w:rFonts w:ascii="Arial" w:hAnsi="Arial" w:cs="Arial"/>
          <w:sz w:val="22"/>
          <w:szCs w:val="22"/>
        </w:rPr>
        <w:t>Global Energy</w:t>
      </w:r>
      <w:r w:rsidRPr="00527B3C">
        <w:rPr>
          <w:rFonts w:ascii="Arial" w:hAnsi="Arial" w:cs="Arial"/>
          <w:sz w:val="22"/>
          <w:szCs w:val="22"/>
        </w:rPr>
        <w:t xml:space="preserve">.  Each director and executive officer of </w:t>
      </w:r>
      <w:r w:rsidR="00FB6819">
        <w:rPr>
          <w:rFonts w:ascii="Arial" w:hAnsi="Arial" w:cs="Arial"/>
          <w:sz w:val="22"/>
          <w:szCs w:val="22"/>
        </w:rPr>
        <w:t>Global Cobalt</w:t>
      </w:r>
      <w:r w:rsidR="00FB6819" w:rsidRPr="00FB6819">
        <w:rPr>
          <w:rFonts w:ascii="Arial" w:hAnsi="Arial" w:cs="Arial"/>
          <w:sz w:val="22"/>
          <w:szCs w:val="22"/>
        </w:rPr>
        <w:t xml:space="preserve"> </w:t>
      </w:r>
      <w:r w:rsidRPr="00527B3C">
        <w:rPr>
          <w:rFonts w:ascii="Arial" w:hAnsi="Arial" w:cs="Arial"/>
          <w:sz w:val="22"/>
          <w:szCs w:val="22"/>
        </w:rPr>
        <w:t xml:space="preserve">has advised that he intends to vote his </w:t>
      </w:r>
      <w:r w:rsidR="00FB6819">
        <w:rPr>
          <w:rFonts w:ascii="Arial" w:hAnsi="Arial" w:cs="Arial"/>
          <w:sz w:val="22"/>
          <w:szCs w:val="22"/>
        </w:rPr>
        <w:t>Global Cobalt</w:t>
      </w:r>
      <w:r w:rsidR="00FB6819" w:rsidRPr="00FB6819">
        <w:rPr>
          <w:rFonts w:ascii="Arial" w:hAnsi="Arial" w:cs="Arial"/>
          <w:sz w:val="22"/>
          <w:szCs w:val="22"/>
        </w:rPr>
        <w:t xml:space="preserve"> </w:t>
      </w:r>
      <w:r w:rsidRPr="00527B3C">
        <w:rPr>
          <w:rFonts w:ascii="Arial" w:hAnsi="Arial" w:cs="Arial"/>
          <w:sz w:val="22"/>
          <w:szCs w:val="22"/>
        </w:rPr>
        <w:t xml:space="preserve">Common Shares </w:t>
      </w:r>
      <w:r w:rsidRPr="00FB6819">
        <w:rPr>
          <w:rFonts w:ascii="Arial" w:hAnsi="Arial" w:cs="Arial"/>
          <w:sz w:val="22"/>
          <w:szCs w:val="22"/>
          <w:u w:val="single"/>
        </w:rPr>
        <w:t>FOR</w:t>
      </w:r>
      <w:r w:rsidRPr="00527B3C">
        <w:rPr>
          <w:rFonts w:ascii="Arial" w:hAnsi="Arial" w:cs="Arial"/>
          <w:sz w:val="22"/>
          <w:szCs w:val="22"/>
        </w:rPr>
        <w:t xml:space="preserve"> the Arrangement Resolution</w:t>
      </w:r>
      <w:r>
        <w:rPr>
          <w:rFonts w:ascii="Arial" w:hAnsi="Arial" w:cs="Arial"/>
          <w:sz w:val="22"/>
          <w:szCs w:val="22"/>
        </w:rPr>
        <w:t>.</w:t>
      </w:r>
    </w:p>
    <w:p w14:paraId="3E9ABEA0" w14:textId="77777777" w:rsidR="00D95FA4" w:rsidRDefault="00D95FA4" w:rsidP="00D77711">
      <w:pPr>
        <w:jc w:val="both"/>
        <w:rPr>
          <w:rFonts w:ascii="Arial" w:hAnsi="Arial" w:cs="Arial"/>
          <w:sz w:val="22"/>
          <w:szCs w:val="22"/>
        </w:rPr>
      </w:pPr>
    </w:p>
    <w:p w14:paraId="25978D21" w14:textId="749977ED" w:rsidR="00527B3C" w:rsidRPr="00527B3C" w:rsidRDefault="00527B3C" w:rsidP="00D77711">
      <w:pPr>
        <w:jc w:val="both"/>
        <w:rPr>
          <w:rFonts w:ascii="Arial" w:hAnsi="Arial" w:cs="Arial"/>
          <w:sz w:val="22"/>
          <w:szCs w:val="22"/>
        </w:rPr>
      </w:pPr>
      <w:r w:rsidRPr="00527B3C">
        <w:rPr>
          <w:rFonts w:ascii="Arial" w:hAnsi="Arial" w:cs="Arial"/>
          <w:sz w:val="22"/>
          <w:szCs w:val="22"/>
        </w:rPr>
        <w:t xml:space="preserve">The </w:t>
      </w:r>
      <w:r w:rsidR="000602FD">
        <w:rPr>
          <w:rFonts w:ascii="Arial" w:hAnsi="Arial" w:cs="Arial"/>
          <w:sz w:val="22"/>
          <w:szCs w:val="22"/>
        </w:rPr>
        <w:t>strategic reorganization</w:t>
      </w:r>
      <w:r w:rsidRPr="00527B3C">
        <w:rPr>
          <w:rFonts w:ascii="Arial" w:hAnsi="Arial" w:cs="Arial"/>
          <w:sz w:val="22"/>
          <w:szCs w:val="22"/>
        </w:rPr>
        <w:t xml:space="preserve"> is subject to the </w:t>
      </w:r>
      <w:r w:rsidR="000602FD">
        <w:rPr>
          <w:rFonts w:ascii="Arial" w:hAnsi="Arial" w:cs="Arial"/>
          <w:sz w:val="22"/>
          <w:szCs w:val="22"/>
        </w:rPr>
        <w:t xml:space="preserve">approval of shareholders of Global Cobalt, approval of the Supreme Court of British Columbia </w:t>
      </w:r>
      <w:r w:rsidRPr="00527B3C">
        <w:rPr>
          <w:rFonts w:ascii="Arial" w:hAnsi="Arial" w:cs="Arial"/>
          <w:sz w:val="22"/>
          <w:szCs w:val="22"/>
        </w:rPr>
        <w:t>and other customary conditions and regulatory approval, including but not limited to the approval of the TSX Venture Exchange.</w:t>
      </w:r>
    </w:p>
    <w:p w14:paraId="12F2DEE9" w14:textId="77777777" w:rsidR="00527B3C" w:rsidRDefault="00527B3C" w:rsidP="00D77711">
      <w:pPr>
        <w:jc w:val="both"/>
        <w:rPr>
          <w:rFonts w:ascii="Arial" w:hAnsi="Arial" w:cs="Arial"/>
        </w:rPr>
      </w:pPr>
    </w:p>
    <w:p w14:paraId="33A2D2A7" w14:textId="77777777" w:rsidR="00F21541" w:rsidRDefault="00D77711" w:rsidP="004C7120">
      <w:pPr>
        <w:jc w:val="both"/>
        <w:rPr>
          <w:rFonts w:ascii="Arial" w:hAnsi="Arial" w:cs="Arial"/>
          <w:b/>
          <w:sz w:val="22"/>
          <w:szCs w:val="22"/>
        </w:rPr>
      </w:pPr>
      <w:r w:rsidRPr="004C7120">
        <w:rPr>
          <w:rFonts w:ascii="Arial" w:hAnsi="Arial" w:cs="Arial"/>
          <w:b/>
          <w:sz w:val="22"/>
          <w:szCs w:val="22"/>
        </w:rPr>
        <w:t>Global Cobalt Corporation:</w:t>
      </w:r>
    </w:p>
    <w:p w14:paraId="0DD0C2C7" w14:textId="08781EBF" w:rsidR="00D77711" w:rsidRPr="00F21541" w:rsidRDefault="00D77711" w:rsidP="004C7120">
      <w:pPr>
        <w:jc w:val="both"/>
        <w:rPr>
          <w:rFonts w:ascii="Arial" w:hAnsi="Arial" w:cs="Arial"/>
          <w:b/>
          <w:sz w:val="22"/>
          <w:szCs w:val="22"/>
        </w:rPr>
      </w:pPr>
      <w:r w:rsidRPr="004C7120">
        <w:rPr>
          <w:rFonts w:ascii="Arial" w:hAnsi="Arial" w:cs="Arial"/>
          <w:sz w:val="22"/>
          <w:szCs w:val="22"/>
        </w:rPr>
        <w:t>Global Cobalt Corporation is a publicly traded Canadian resource company that was founded in 2007 to take advantage of the global transformation that is occurring in the strategic metals sector of the mining industry. Through a combination of acquisitions and internally developed businesses, Global Cobalt exploits market opportunities as they emerge in various sectors of the energy metals sector with emphasis on those metals, such as cobalt, used in the rechargeable battery space.</w:t>
      </w:r>
    </w:p>
    <w:p w14:paraId="1CCCFC06" w14:textId="77777777" w:rsidR="00D77711" w:rsidRDefault="00D77711" w:rsidP="00D77711">
      <w:pPr>
        <w:pStyle w:val="Body"/>
        <w:jc w:val="both"/>
        <w:rPr>
          <w:rFonts w:ascii="Arial" w:eastAsia="Arial" w:hAnsi="Arial" w:cs="Arial"/>
        </w:rPr>
      </w:pPr>
    </w:p>
    <w:p w14:paraId="7EED40B3" w14:textId="77777777" w:rsidR="00D77711" w:rsidRPr="009358DB" w:rsidRDefault="00D77711" w:rsidP="00D77711">
      <w:pPr>
        <w:pStyle w:val="Body"/>
        <w:jc w:val="both"/>
        <w:rPr>
          <w:rFonts w:ascii="Arial" w:eastAsia="Arial" w:hAnsi="Arial" w:cs="Arial"/>
          <w:sz w:val="22"/>
          <w:szCs w:val="22"/>
        </w:rPr>
      </w:pPr>
      <w:r w:rsidRPr="009358DB">
        <w:rPr>
          <w:rFonts w:ascii="Arial" w:hAnsi="Arial"/>
          <w:b/>
          <w:bCs/>
          <w:sz w:val="22"/>
          <w:szCs w:val="22"/>
          <w:lang w:val="en-US"/>
        </w:rPr>
        <w:t>For Further Information:</w:t>
      </w:r>
    </w:p>
    <w:p w14:paraId="6ED82104" w14:textId="77777777" w:rsidR="00D77711" w:rsidRPr="009358DB" w:rsidRDefault="00D77711" w:rsidP="00D77711">
      <w:pPr>
        <w:pStyle w:val="Body"/>
        <w:jc w:val="both"/>
        <w:outlineLvl w:val="0"/>
        <w:rPr>
          <w:rFonts w:ascii="Arial" w:eastAsia="Arial" w:hAnsi="Arial" w:cs="Arial"/>
          <w:sz w:val="22"/>
          <w:szCs w:val="22"/>
        </w:rPr>
      </w:pPr>
      <w:r w:rsidRPr="009358DB">
        <w:rPr>
          <w:rFonts w:ascii="Arial" w:hAnsi="Arial"/>
          <w:sz w:val="22"/>
          <w:szCs w:val="22"/>
          <w:lang w:val="en-US"/>
        </w:rPr>
        <w:t xml:space="preserve">Mr. Mitchell Smith, Corporate Development </w:t>
      </w:r>
    </w:p>
    <w:p w14:paraId="74777862" w14:textId="77777777" w:rsidR="00D77711" w:rsidRPr="009358DB" w:rsidRDefault="00D77711" w:rsidP="00D77711">
      <w:pPr>
        <w:pStyle w:val="Body"/>
        <w:jc w:val="both"/>
        <w:rPr>
          <w:rFonts w:ascii="Arial" w:eastAsia="Arial" w:hAnsi="Arial" w:cs="Arial"/>
          <w:sz w:val="22"/>
          <w:szCs w:val="22"/>
        </w:rPr>
      </w:pPr>
      <w:r w:rsidRPr="009358DB">
        <w:rPr>
          <w:rFonts w:ascii="Arial" w:hAnsi="Arial"/>
          <w:sz w:val="22"/>
          <w:szCs w:val="22"/>
          <w:lang w:val="de-DE"/>
        </w:rPr>
        <w:t xml:space="preserve">Suite 1501-128 West </w:t>
      </w:r>
      <w:proofErr w:type="spellStart"/>
      <w:r w:rsidRPr="009358DB">
        <w:rPr>
          <w:rFonts w:ascii="Arial" w:hAnsi="Arial"/>
          <w:sz w:val="22"/>
          <w:szCs w:val="22"/>
          <w:lang w:val="de-DE"/>
        </w:rPr>
        <w:t>Pender</w:t>
      </w:r>
      <w:proofErr w:type="spellEnd"/>
      <w:r w:rsidRPr="009358DB">
        <w:rPr>
          <w:rFonts w:ascii="Arial" w:hAnsi="Arial"/>
          <w:sz w:val="22"/>
          <w:szCs w:val="22"/>
          <w:lang w:val="de-DE"/>
        </w:rPr>
        <w:t xml:space="preserve"> Street</w:t>
      </w:r>
    </w:p>
    <w:p w14:paraId="26523107" w14:textId="77777777" w:rsidR="00D77711" w:rsidRPr="009358DB" w:rsidRDefault="00D77711" w:rsidP="00D77711">
      <w:pPr>
        <w:pStyle w:val="Body"/>
        <w:jc w:val="both"/>
        <w:rPr>
          <w:rFonts w:ascii="Arial" w:eastAsia="Arial" w:hAnsi="Arial" w:cs="Arial"/>
          <w:sz w:val="22"/>
          <w:szCs w:val="22"/>
        </w:rPr>
      </w:pPr>
      <w:r w:rsidRPr="009358DB">
        <w:rPr>
          <w:rFonts w:ascii="Arial" w:hAnsi="Arial"/>
          <w:sz w:val="22"/>
          <w:szCs w:val="22"/>
          <w:lang w:val="fr-FR"/>
        </w:rPr>
        <w:t xml:space="preserve">Vancouver, BC V6B 1R8  </w:t>
      </w:r>
    </w:p>
    <w:p w14:paraId="3A2FA2E6" w14:textId="77777777" w:rsidR="00D77711" w:rsidRPr="009358DB" w:rsidRDefault="00D77711" w:rsidP="00D77711">
      <w:pPr>
        <w:pStyle w:val="Body"/>
        <w:jc w:val="both"/>
        <w:rPr>
          <w:rFonts w:ascii="Arial" w:eastAsia="Arial" w:hAnsi="Arial" w:cs="Arial"/>
          <w:sz w:val="22"/>
          <w:szCs w:val="22"/>
        </w:rPr>
      </w:pPr>
      <w:r w:rsidRPr="009358DB">
        <w:rPr>
          <w:rFonts w:ascii="Arial" w:hAnsi="Arial"/>
          <w:sz w:val="22"/>
          <w:szCs w:val="22"/>
        </w:rPr>
        <w:t>Tel:  +1 (604) 688-4219</w:t>
      </w:r>
    </w:p>
    <w:p w14:paraId="508924B9" w14:textId="77777777" w:rsidR="00D77711" w:rsidRPr="009358DB" w:rsidRDefault="00D77711" w:rsidP="00D77711">
      <w:pPr>
        <w:pStyle w:val="Body"/>
        <w:jc w:val="both"/>
        <w:rPr>
          <w:rFonts w:ascii="Arial" w:eastAsia="Arial" w:hAnsi="Arial" w:cs="Arial"/>
          <w:sz w:val="22"/>
          <w:szCs w:val="22"/>
        </w:rPr>
      </w:pPr>
      <w:r w:rsidRPr="009358DB">
        <w:rPr>
          <w:rFonts w:ascii="Arial" w:hAnsi="Arial"/>
          <w:sz w:val="22"/>
          <w:szCs w:val="22"/>
        </w:rPr>
        <w:t>Fax: +1 (604) 688-4215</w:t>
      </w:r>
    </w:p>
    <w:p w14:paraId="3852BEE0" w14:textId="77777777" w:rsidR="00D77711" w:rsidRPr="009358DB" w:rsidRDefault="00D77711" w:rsidP="00D77711">
      <w:pPr>
        <w:pStyle w:val="Body"/>
        <w:jc w:val="both"/>
        <w:rPr>
          <w:rFonts w:ascii="Arial" w:eastAsia="Arial" w:hAnsi="Arial" w:cs="Arial"/>
          <w:sz w:val="22"/>
          <w:szCs w:val="22"/>
        </w:rPr>
      </w:pPr>
      <w:r w:rsidRPr="009358DB">
        <w:rPr>
          <w:rFonts w:ascii="Arial" w:hAnsi="Arial"/>
          <w:sz w:val="22"/>
          <w:szCs w:val="22"/>
        </w:rPr>
        <w:t xml:space="preserve">Email: </w:t>
      </w:r>
      <w:hyperlink r:id="rId10" w:history="1">
        <w:r w:rsidRPr="009358DB">
          <w:rPr>
            <w:rStyle w:val="Hyperlink0"/>
            <w:sz w:val="22"/>
            <w:szCs w:val="22"/>
          </w:rPr>
          <w:t>info@globalcobaltcorp.com</w:t>
        </w:r>
      </w:hyperlink>
      <w:r w:rsidRPr="009358DB">
        <w:rPr>
          <w:rFonts w:ascii="Arial" w:hAnsi="Arial"/>
          <w:sz w:val="22"/>
          <w:szCs w:val="22"/>
        </w:rPr>
        <w:t xml:space="preserve"> </w:t>
      </w:r>
    </w:p>
    <w:p w14:paraId="59715FE8" w14:textId="77777777" w:rsidR="00D77711" w:rsidRPr="009358DB" w:rsidRDefault="00B92EB7" w:rsidP="00D77711">
      <w:pPr>
        <w:pStyle w:val="Body"/>
        <w:jc w:val="both"/>
        <w:rPr>
          <w:rFonts w:ascii="Arial" w:eastAsia="Arial" w:hAnsi="Arial" w:cs="Arial"/>
          <w:sz w:val="22"/>
          <w:szCs w:val="22"/>
        </w:rPr>
      </w:pPr>
      <w:hyperlink r:id="rId11" w:history="1">
        <w:r w:rsidR="00D77711" w:rsidRPr="009358DB">
          <w:rPr>
            <w:rStyle w:val="Hyperlink0"/>
            <w:sz w:val="22"/>
            <w:szCs w:val="22"/>
          </w:rPr>
          <w:t>www.GlobalCobaltCorp.com</w:t>
        </w:r>
      </w:hyperlink>
    </w:p>
    <w:p w14:paraId="6D791A86" w14:textId="0512671E" w:rsidR="00D77711" w:rsidRPr="009358DB" w:rsidRDefault="00D77711" w:rsidP="00D77711">
      <w:pPr>
        <w:pStyle w:val="Body"/>
        <w:jc w:val="both"/>
        <w:rPr>
          <w:rFonts w:ascii="Arial" w:eastAsia="Arial" w:hAnsi="Arial" w:cs="Arial"/>
          <w:sz w:val="22"/>
          <w:szCs w:val="22"/>
        </w:rPr>
      </w:pPr>
      <w:r w:rsidRPr="009358DB">
        <w:rPr>
          <w:rFonts w:ascii="Arial" w:hAnsi="Arial"/>
          <w:sz w:val="22"/>
          <w:szCs w:val="22"/>
          <w:lang w:val="en-US"/>
        </w:rPr>
        <w:t>TSXV</w:t>
      </w:r>
      <w:proofErr w:type="gramStart"/>
      <w:r w:rsidRPr="009358DB">
        <w:rPr>
          <w:rFonts w:ascii="Arial" w:hAnsi="Arial"/>
          <w:sz w:val="22"/>
          <w:szCs w:val="22"/>
          <w:lang w:val="en-US"/>
        </w:rPr>
        <w:t>:</w:t>
      </w:r>
      <w:r w:rsidR="0086570F">
        <w:rPr>
          <w:rFonts w:ascii="Arial" w:hAnsi="Arial"/>
          <w:sz w:val="22"/>
          <w:szCs w:val="22"/>
          <w:lang w:val="en-US"/>
        </w:rPr>
        <w:t>GCO</w:t>
      </w:r>
      <w:proofErr w:type="gramEnd"/>
      <w:r w:rsidRPr="009358DB">
        <w:rPr>
          <w:rFonts w:ascii="Arial" w:hAnsi="Arial"/>
          <w:sz w:val="22"/>
          <w:szCs w:val="22"/>
          <w:lang w:val="en-US"/>
        </w:rPr>
        <w:t>; OTCBB:GLBCF; FRA:3P0; CUSIP:37890F</w:t>
      </w:r>
    </w:p>
    <w:p w14:paraId="59FB7F50" w14:textId="77777777" w:rsidR="00D77711" w:rsidRDefault="00D77711" w:rsidP="00D77711">
      <w:pPr>
        <w:pStyle w:val="Body"/>
        <w:jc w:val="both"/>
        <w:rPr>
          <w:rFonts w:ascii="Arial" w:eastAsia="Arial" w:hAnsi="Arial" w:cs="Arial"/>
          <w:i/>
          <w:iCs/>
        </w:rPr>
      </w:pPr>
    </w:p>
    <w:p w14:paraId="20500AFD" w14:textId="77777777" w:rsidR="00D77711" w:rsidRPr="009358DB" w:rsidRDefault="00D77711" w:rsidP="00D77711">
      <w:pPr>
        <w:pStyle w:val="Body"/>
        <w:jc w:val="both"/>
        <w:rPr>
          <w:rFonts w:ascii="Arial"/>
          <w:b/>
          <w:i/>
          <w:iCs/>
          <w:sz w:val="22"/>
          <w:szCs w:val="22"/>
          <w:lang w:val="en-US"/>
        </w:rPr>
      </w:pPr>
      <w:r w:rsidRPr="009358DB">
        <w:rPr>
          <w:rFonts w:ascii="Arial"/>
          <w:b/>
          <w:i/>
          <w:iCs/>
          <w:sz w:val="22"/>
          <w:szCs w:val="22"/>
          <w:lang w:val="en-US"/>
        </w:rPr>
        <w:t xml:space="preserve">Cautionary Statement on Forward-Looking Information:  </w:t>
      </w:r>
    </w:p>
    <w:p w14:paraId="39C2471B" w14:textId="77777777" w:rsidR="00D77711" w:rsidRPr="009358DB" w:rsidRDefault="00D77711" w:rsidP="00D77711">
      <w:pPr>
        <w:pStyle w:val="Body"/>
        <w:jc w:val="both"/>
        <w:rPr>
          <w:rFonts w:ascii="Arial" w:eastAsia="Arial" w:hAnsi="Arial" w:cs="Arial"/>
          <w:i/>
          <w:iCs/>
          <w:sz w:val="22"/>
          <w:szCs w:val="22"/>
        </w:rPr>
      </w:pPr>
      <w:r w:rsidRPr="009358DB">
        <w:rPr>
          <w:rFonts w:ascii="Arial" w:hAnsi="Arial"/>
          <w:i/>
          <w:iCs/>
          <w:sz w:val="22"/>
          <w:szCs w:val="22"/>
          <w:lang w:val="en-US"/>
        </w:rPr>
        <w:t>This news release contains “</w:t>
      </w:r>
      <w:r w:rsidRPr="009358DB">
        <w:rPr>
          <w:rFonts w:ascii="Arial" w:hAnsi="Arial"/>
          <w:i/>
          <w:iCs/>
          <w:sz w:val="22"/>
          <w:szCs w:val="22"/>
          <w:lang w:val="nl-NL"/>
        </w:rPr>
        <w:t>forward-</w:t>
      </w:r>
      <w:proofErr w:type="spellStart"/>
      <w:r w:rsidRPr="009358DB">
        <w:rPr>
          <w:rFonts w:ascii="Arial" w:hAnsi="Arial"/>
          <w:i/>
          <w:iCs/>
          <w:sz w:val="22"/>
          <w:szCs w:val="22"/>
          <w:lang w:val="nl-NL"/>
        </w:rPr>
        <w:t>looking</w:t>
      </w:r>
      <w:proofErr w:type="spellEnd"/>
      <w:r w:rsidRPr="009358DB">
        <w:rPr>
          <w:rFonts w:ascii="Arial" w:hAnsi="Arial"/>
          <w:i/>
          <w:iCs/>
          <w:sz w:val="22"/>
          <w:szCs w:val="22"/>
          <w:lang w:val="nl-NL"/>
        </w:rPr>
        <w:t xml:space="preserve"> statements</w:t>
      </w:r>
      <w:r w:rsidRPr="009358DB">
        <w:rPr>
          <w:rFonts w:ascii="Arial" w:hAnsi="Arial"/>
          <w:i/>
          <w:iCs/>
          <w:sz w:val="22"/>
          <w:szCs w:val="22"/>
          <w:lang w:val="en-US"/>
        </w:rPr>
        <w:t>” and “</w:t>
      </w:r>
      <w:r w:rsidRPr="009358DB">
        <w:rPr>
          <w:rFonts w:ascii="Arial" w:hAnsi="Arial"/>
          <w:i/>
          <w:iCs/>
          <w:sz w:val="22"/>
          <w:szCs w:val="22"/>
          <w:lang w:val="nl-NL"/>
        </w:rPr>
        <w:t>forward-</w:t>
      </w:r>
      <w:proofErr w:type="spellStart"/>
      <w:r w:rsidRPr="009358DB">
        <w:rPr>
          <w:rFonts w:ascii="Arial" w:hAnsi="Arial"/>
          <w:i/>
          <w:iCs/>
          <w:sz w:val="22"/>
          <w:szCs w:val="22"/>
          <w:lang w:val="nl-NL"/>
        </w:rPr>
        <w:t>looking</w:t>
      </w:r>
      <w:proofErr w:type="spellEnd"/>
      <w:r w:rsidRPr="009358DB">
        <w:rPr>
          <w:rFonts w:ascii="Arial" w:hAnsi="Arial"/>
          <w:i/>
          <w:iCs/>
          <w:sz w:val="22"/>
          <w:szCs w:val="22"/>
          <w:lang w:val="nl-NL"/>
        </w:rPr>
        <w:t xml:space="preserve"> information</w:t>
      </w:r>
      <w:r w:rsidRPr="009358DB">
        <w:rPr>
          <w:rFonts w:ascii="Arial" w:hAnsi="Arial"/>
          <w:i/>
          <w:iCs/>
          <w:sz w:val="22"/>
          <w:szCs w:val="22"/>
          <w:lang w:val="en-US"/>
        </w:rPr>
        <w:t xml:space="preserve">” within the meaning of applicable securities laws, concerning the business, operations and financial performance and condition of the Company.  All statements, other than statements of historical fact, are forward-looking statements.  Forward-looking statements contained in this news release include statements with respect to:  expectations regarding shareholder </w:t>
      </w:r>
      <w:r>
        <w:rPr>
          <w:rFonts w:ascii="Arial" w:hAnsi="Arial"/>
          <w:i/>
          <w:iCs/>
          <w:sz w:val="22"/>
          <w:szCs w:val="22"/>
          <w:lang w:val="en-US"/>
        </w:rPr>
        <w:t xml:space="preserve">and Court </w:t>
      </w:r>
      <w:r w:rsidRPr="009358DB">
        <w:rPr>
          <w:rFonts w:ascii="Arial" w:hAnsi="Arial"/>
          <w:i/>
          <w:iCs/>
          <w:sz w:val="22"/>
          <w:szCs w:val="22"/>
          <w:lang w:val="en-US"/>
        </w:rPr>
        <w:t xml:space="preserve">approval of the </w:t>
      </w:r>
      <w:r>
        <w:rPr>
          <w:rFonts w:ascii="Arial" w:hAnsi="Arial"/>
          <w:i/>
          <w:iCs/>
          <w:sz w:val="22"/>
          <w:szCs w:val="22"/>
          <w:lang w:val="en-US"/>
        </w:rPr>
        <w:t>Arrangement; the satisfaction or waiver of conditions precedent to the closing of the Arrangement, and the ability of Global Cobalt and Global Energy Metals to raise sufficient working capital to continue and going-concerns upon the completion of the Arrangement</w:t>
      </w:r>
      <w:r w:rsidRPr="009358DB">
        <w:rPr>
          <w:rFonts w:ascii="Arial" w:hAnsi="Arial"/>
          <w:i/>
          <w:iCs/>
          <w:sz w:val="22"/>
          <w:szCs w:val="22"/>
          <w:lang w:val="en-US"/>
        </w:rPr>
        <w:t>.  Forward-looking statements involve various risks and uncertainties.  There can be no assurance that such statements will prove to be accurate, and actual results and future events could differ materially from those anticipated in such statements.  Factors that could cause actual results to differ materially from our expectations include uncertainty about the level of shareholder support for the Amendment and the share issuances contemplated thereunder; the need to obtain permits and governmental approvals; risks of construction and mining projects such as accidents, equipment breakdowns, bad weather, non-compliance with environmental and permit requirements, unanticipated variation in geological structures, ore grades or recovery rates; unexpected cost increases; fluctuations in metal prices and currency exchange rates; the impact of economic sanctions on companies conducting business in Russia</w:t>
      </w:r>
      <w:r>
        <w:rPr>
          <w:rFonts w:ascii="Arial" w:hAnsi="Arial"/>
          <w:i/>
          <w:iCs/>
          <w:sz w:val="22"/>
          <w:szCs w:val="22"/>
          <w:lang w:val="en-US"/>
        </w:rPr>
        <w:t xml:space="preserve"> and North America</w:t>
      </w:r>
      <w:r w:rsidRPr="009358DB">
        <w:rPr>
          <w:rFonts w:ascii="Arial" w:hAnsi="Arial"/>
          <w:i/>
          <w:iCs/>
          <w:sz w:val="22"/>
          <w:szCs w:val="22"/>
          <w:lang w:val="en-US"/>
        </w:rPr>
        <w:t xml:space="preserve">; and other risk and uncertainties disclosed in reports and documents filed by the Company with applicable securities regulatory authorities from </w:t>
      </w:r>
      <w:bookmarkStart w:id="0" w:name="_GoBack"/>
      <w:r w:rsidRPr="009358DB">
        <w:rPr>
          <w:rFonts w:ascii="Arial" w:hAnsi="Arial"/>
          <w:i/>
          <w:iCs/>
          <w:sz w:val="22"/>
          <w:szCs w:val="22"/>
          <w:lang w:val="en-US"/>
        </w:rPr>
        <w:t>time</w:t>
      </w:r>
      <w:bookmarkEnd w:id="0"/>
      <w:r w:rsidRPr="009358DB">
        <w:rPr>
          <w:rFonts w:ascii="Arial" w:hAnsi="Arial"/>
          <w:i/>
          <w:iCs/>
          <w:sz w:val="22"/>
          <w:szCs w:val="22"/>
          <w:lang w:val="en-US"/>
        </w:rPr>
        <w:t xml:space="preserve"> to time.  The forward-looking statements made in this news release reflect management’s beliefs, opinions and projections on the date the statements are made.  Except as required by law, </w:t>
      </w:r>
      <w:r>
        <w:rPr>
          <w:rFonts w:ascii="Arial" w:hAnsi="Arial"/>
          <w:i/>
          <w:iCs/>
          <w:sz w:val="22"/>
          <w:szCs w:val="22"/>
          <w:lang w:val="en-US"/>
        </w:rPr>
        <w:t>Global Cobalt</w:t>
      </w:r>
      <w:r w:rsidRPr="009358DB">
        <w:rPr>
          <w:rFonts w:ascii="Arial" w:hAnsi="Arial"/>
          <w:i/>
          <w:iCs/>
          <w:sz w:val="22"/>
          <w:szCs w:val="22"/>
          <w:lang w:val="en-US"/>
        </w:rPr>
        <w:t xml:space="preserve"> assumes no obligation to update the forward-looking statements of beliefs, opinions, projections, or other factors, should they </w:t>
      </w:r>
      <w:proofErr w:type="gramStart"/>
      <w:r w:rsidRPr="009358DB">
        <w:rPr>
          <w:rFonts w:ascii="Arial" w:hAnsi="Arial"/>
          <w:i/>
          <w:iCs/>
          <w:sz w:val="22"/>
          <w:szCs w:val="22"/>
          <w:lang w:val="en-US"/>
        </w:rPr>
        <w:t>change.</w:t>
      </w:r>
      <w:proofErr w:type="gramEnd"/>
    </w:p>
    <w:p w14:paraId="6D2E9D50" w14:textId="77777777" w:rsidR="00D77711" w:rsidRPr="009358DB" w:rsidRDefault="00D77711" w:rsidP="00D77711">
      <w:pPr>
        <w:pStyle w:val="Body"/>
        <w:jc w:val="both"/>
        <w:rPr>
          <w:rFonts w:ascii="Arial" w:eastAsia="Arial" w:hAnsi="Arial" w:cs="Arial"/>
          <w:i/>
          <w:iCs/>
          <w:sz w:val="22"/>
          <w:szCs w:val="22"/>
        </w:rPr>
      </w:pPr>
    </w:p>
    <w:p w14:paraId="30560358" w14:textId="77777777" w:rsidR="00D77711" w:rsidRPr="009358DB" w:rsidRDefault="00D77711" w:rsidP="00D77711">
      <w:pPr>
        <w:pStyle w:val="Body"/>
        <w:jc w:val="both"/>
        <w:rPr>
          <w:rFonts w:ascii="Arial" w:hAnsi="Arial"/>
          <w:sz w:val="22"/>
          <w:szCs w:val="22"/>
        </w:rPr>
      </w:pPr>
      <w:r w:rsidRPr="009358DB">
        <w:rPr>
          <w:rFonts w:ascii="Arial" w:hAnsi="Arial"/>
          <w:i/>
          <w:iCs/>
          <w:sz w:val="22"/>
          <w:szCs w:val="22"/>
          <w:lang w:val="en-US"/>
        </w:rPr>
        <w:t xml:space="preserve">Neither TSX Venture Exchange nor its Regulation Services Provider (as that term is defined in the policies of the TSX Venture Exchange) accepts responsibility for the adequacy or accuracy of this release. </w:t>
      </w:r>
    </w:p>
    <w:p w14:paraId="368D4A3B" w14:textId="40195242" w:rsidR="00F82C76" w:rsidRPr="00D77711" w:rsidRDefault="00F82C76" w:rsidP="00D77711"/>
    <w:sectPr w:rsidR="00F82C76" w:rsidRPr="00D77711" w:rsidSect="009217C8">
      <w:headerReference w:type="default" r:id="rId12"/>
      <w:footerReference w:type="default" r:id="rId13"/>
      <w:pgSz w:w="12240" w:h="15840"/>
      <w:pgMar w:top="2160" w:right="1440" w:bottom="216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21861" w14:textId="77777777" w:rsidR="00FB6819" w:rsidRDefault="00FB6819">
      <w:r>
        <w:separator/>
      </w:r>
    </w:p>
  </w:endnote>
  <w:endnote w:type="continuationSeparator" w:id="0">
    <w:p w14:paraId="72452C05" w14:textId="77777777" w:rsidR="00FB6819" w:rsidRDefault="00FB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B9E48" w14:textId="77777777" w:rsidR="00FB6819" w:rsidRDefault="00FB6819">
    <w:pPr>
      <w:pStyle w:val="Footer"/>
      <w:rPr>
        <w:rFonts w:ascii="Calibri" w:eastAsia="Calibri" w:hAnsi="Calibri" w:cs="Calibri"/>
        <w:color w:val="A6A6A6"/>
        <w:sz w:val="16"/>
        <w:szCs w:val="16"/>
        <w:u w:color="A6A6A6"/>
        <w:lang w:val="fr-FR"/>
      </w:rPr>
    </w:pPr>
    <w:r>
      <w:rPr>
        <w:rFonts w:ascii="Calibri" w:eastAsia="Calibri" w:hAnsi="Calibri" w:cs="Calibri"/>
        <w:color w:val="A6A6A6"/>
        <w:sz w:val="16"/>
        <w:szCs w:val="16"/>
        <w:u w:color="A6A6A6"/>
        <w:lang w:val="fr-FR"/>
      </w:rPr>
      <w:t xml:space="preserve">Suite 1501-128 West </w:t>
    </w:r>
    <w:proofErr w:type="spellStart"/>
    <w:r>
      <w:rPr>
        <w:rFonts w:ascii="Calibri" w:eastAsia="Calibri" w:hAnsi="Calibri" w:cs="Calibri"/>
        <w:color w:val="A6A6A6"/>
        <w:sz w:val="16"/>
        <w:szCs w:val="16"/>
        <w:u w:color="A6A6A6"/>
        <w:lang w:val="fr-FR"/>
      </w:rPr>
      <w:t>Pender</w:t>
    </w:r>
    <w:proofErr w:type="spellEnd"/>
    <w:r>
      <w:rPr>
        <w:rFonts w:ascii="Calibri" w:eastAsia="Calibri" w:hAnsi="Calibri" w:cs="Calibri"/>
        <w:color w:val="A6A6A6"/>
        <w:sz w:val="16"/>
        <w:szCs w:val="16"/>
        <w:u w:color="A6A6A6"/>
        <w:lang w:val="fr-FR"/>
      </w:rPr>
      <w:t xml:space="preserve"> Street </w:t>
    </w:r>
    <w:r>
      <w:rPr>
        <w:rFonts w:ascii="Calibri" w:eastAsia="Calibri" w:hAnsi="Calibri" w:cs="Calibri"/>
        <w:color w:val="A6A6A6"/>
        <w:sz w:val="16"/>
        <w:szCs w:val="16"/>
        <w:u w:color="A6A6A6"/>
        <w:lang w:val="fr-FR"/>
      </w:rPr>
      <w:tab/>
      <w:t xml:space="preserve">Vancouver, BC V6B 1R8                            Tel: +1 (604) 688-4219 </w:t>
    </w:r>
    <w:r>
      <w:rPr>
        <w:rFonts w:ascii="Calibri" w:eastAsia="Calibri" w:hAnsi="Calibri" w:cs="Calibri"/>
        <w:color w:val="A6A6A6"/>
        <w:sz w:val="16"/>
        <w:szCs w:val="16"/>
        <w:u w:color="A6A6A6"/>
        <w:lang w:val="fr-FR"/>
      </w:rPr>
      <w:tab/>
      <w:t xml:space="preserve">       Fax: +1 (604) 688-4215</w:t>
    </w:r>
  </w:p>
  <w:p w14:paraId="09E3EE33" w14:textId="77777777" w:rsidR="00FB6819" w:rsidRDefault="00FB6819">
    <w:pPr>
      <w:pStyle w:val="Footer"/>
      <w:rPr>
        <w:rFonts w:ascii="Calibri" w:eastAsia="Calibri" w:hAnsi="Calibri" w:cs="Calibri"/>
        <w:color w:val="A6A6A6"/>
        <w:sz w:val="16"/>
        <w:szCs w:val="16"/>
        <w:u w:color="A6A6A6"/>
        <w:lang w:val="fr-FR"/>
      </w:rPr>
    </w:pPr>
  </w:p>
  <w:p w14:paraId="0835DD4B" w14:textId="77777777" w:rsidR="00FB6819" w:rsidRDefault="00FB6819">
    <w:pPr>
      <w:pStyle w:val="Footer"/>
      <w:jc w:val="center"/>
    </w:pPr>
    <w:r>
      <w:rPr>
        <w:rFonts w:ascii="Calibri" w:eastAsia="Calibri" w:hAnsi="Calibri" w:cs="Calibri"/>
        <w:color w:val="A6A6A6"/>
        <w:sz w:val="16"/>
        <w:szCs w:val="16"/>
        <w:u w:color="A6A6A6"/>
        <w:lang w:val="fr-FR"/>
      </w:rPr>
      <w:t>www.GlobalCobaltCorp.com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58662" w14:textId="77777777" w:rsidR="00FB6819" w:rsidRDefault="00FB6819">
      <w:r>
        <w:separator/>
      </w:r>
    </w:p>
  </w:footnote>
  <w:footnote w:type="continuationSeparator" w:id="0">
    <w:p w14:paraId="183AB7A5" w14:textId="77777777" w:rsidR="00FB6819" w:rsidRDefault="00FB681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3BE65" w14:textId="77777777" w:rsidR="00FB6819" w:rsidRDefault="00FB6819">
    <w:pPr>
      <w:pStyle w:val="Header"/>
      <w:jc w:val="center"/>
    </w:pPr>
    <w:r>
      <w:rPr>
        <w:noProof/>
      </w:rPr>
      <mc:AlternateContent>
        <mc:Choice Requires="wps">
          <w:drawing>
            <wp:anchor distT="152400" distB="152400" distL="152400" distR="152400" simplePos="0" relativeHeight="251657728" behindDoc="1" locked="0" layoutInCell="1" allowOverlap="1" wp14:anchorId="7FCDF2FB" wp14:editId="1AEF83CB">
              <wp:simplePos x="0" y="0"/>
              <wp:positionH relativeFrom="page">
                <wp:posOffset>544830</wp:posOffset>
              </wp:positionH>
              <wp:positionV relativeFrom="page">
                <wp:posOffset>9165590</wp:posOffset>
              </wp:positionV>
              <wp:extent cx="6563360" cy="1270"/>
              <wp:effectExtent l="0" t="0" r="0" b="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3360" cy="1270"/>
                      </a:xfrm>
                      <a:prstGeom prst="line">
                        <a:avLst/>
                      </a:prstGeom>
                      <a:noFill/>
                      <a:ln w="19080" cap="flat">
                        <a:solidFill>
                          <a:srgbClr val="040066"/>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officeArt object" o:spid="_x0000_s1026" style="position:absolute;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42.9pt,721.7pt" to="559.7pt,72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" strokecolor="#040066" strokeweight=".53mm">
              <v:stroke joinstyle="miter"/>
              <o:lock v:ext="edit" shapetype="f"/>
              <w10:wrap anchorx="page" anchory="page"/>
            </v:line>
          </w:pict>
        </mc:Fallback>
      </mc:AlternateContent>
    </w:r>
    <w:r>
      <w:rPr>
        <w:noProof/>
      </w:rPr>
      <w:drawing>
        <wp:inline distT="0" distB="0" distL="0" distR="0" wp14:anchorId="719FB8EB" wp14:editId="1785F5BA">
          <wp:extent cx="1308100" cy="1104900"/>
          <wp:effectExtent l="0" t="0" r="0" b="0"/>
          <wp:docPr id="1073741825" name="officeArt object" descr="Macintosh HD:Users:mitchellsmith:Dropbox:PVS &amp; GC Shared Files:GlobalCobaltLogo.jpg"/>
          <wp:cNvGraphicFramePr/>
          <a:graphic xmlns:a="http://schemas.openxmlformats.org/drawingml/2006/main">
            <a:graphicData uri="http://schemas.openxmlformats.org/drawingml/2006/picture">
              <pic:pic xmlns:pic="http://schemas.openxmlformats.org/drawingml/2006/picture">
                <pic:nvPicPr>
                  <pic:cNvPr id="1073741825" name="image1.jpeg" descr="Macintosh HD:Users:mitchellsmith:Dropbox:PVS &amp; GC Shared Files:GlobalCobaltLogo.jpg"/>
                  <pic:cNvPicPr/>
                </pic:nvPicPr>
                <pic:blipFill>
                  <a:blip r:embed="rId1">
                    <a:extLst/>
                  </a:blip>
                  <a:stretch>
                    <a:fillRect/>
                  </a:stretch>
                </pic:blipFill>
                <pic:spPr>
                  <a:xfrm>
                    <a:off x="0" y="0"/>
                    <a:ext cx="1308100" cy="110490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125A"/>
    <w:multiLevelType w:val="hybridMultilevel"/>
    <w:tmpl w:val="780CC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A52AF5"/>
    <w:multiLevelType w:val="hybridMultilevel"/>
    <w:tmpl w:val="4F74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EA7CFE"/>
    <w:multiLevelType w:val="hybridMultilevel"/>
    <w:tmpl w:val="CA20C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C766D6"/>
    <w:multiLevelType w:val="hybridMultilevel"/>
    <w:tmpl w:val="CA8C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0F7D64"/>
    <w:multiLevelType w:val="hybridMultilevel"/>
    <w:tmpl w:val="4EA2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76"/>
    <w:rsid w:val="00022CDB"/>
    <w:rsid w:val="00030036"/>
    <w:rsid w:val="000602FD"/>
    <w:rsid w:val="0006543F"/>
    <w:rsid w:val="00072186"/>
    <w:rsid w:val="0008577F"/>
    <w:rsid w:val="000C2D35"/>
    <w:rsid w:val="000D2818"/>
    <w:rsid w:val="00126795"/>
    <w:rsid w:val="00147603"/>
    <w:rsid w:val="001B792C"/>
    <w:rsid w:val="001F1450"/>
    <w:rsid w:val="00203238"/>
    <w:rsid w:val="0020788C"/>
    <w:rsid w:val="00271FB2"/>
    <w:rsid w:val="002C6D04"/>
    <w:rsid w:val="0031148F"/>
    <w:rsid w:val="0034050F"/>
    <w:rsid w:val="003770C4"/>
    <w:rsid w:val="00395207"/>
    <w:rsid w:val="003D5C82"/>
    <w:rsid w:val="003E3C17"/>
    <w:rsid w:val="00437256"/>
    <w:rsid w:val="00491EFA"/>
    <w:rsid w:val="004932C6"/>
    <w:rsid w:val="004C7120"/>
    <w:rsid w:val="004E0D12"/>
    <w:rsid w:val="0051225F"/>
    <w:rsid w:val="00527B3C"/>
    <w:rsid w:val="005969D2"/>
    <w:rsid w:val="0059777A"/>
    <w:rsid w:val="005C1900"/>
    <w:rsid w:val="00631512"/>
    <w:rsid w:val="00634179"/>
    <w:rsid w:val="00634CAD"/>
    <w:rsid w:val="00685EF5"/>
    <w:rsid w:val="00692DDE"/>
    <w:rsid w:val="006C049B"/>
    <w:rsid w:val="00700D9A"/>
    <w:rsid w:val="00737EF9"/>
    <w:rsid w:val="00746DBB"/>
    <w:rsid w:val="00766E92"/>
    <w:rsid w:val="007A3CC4"/>
    <w:rsid w:val="007C5B4C"/>
    <w:rsid w:val="007F1500"/>
    <w:rsid w:val="00802EF1"/>
    <w:rsid w:val="00803F7D"/>
    <w:rsid w:val="00817ED5"/>
    <w:rsid w:val="0086570F"/>
    <w:rsid w:val="008D0480"/>
    <w:rsid w:val="009217C8"/>
    <w:rsid w:val="009358DB"/>
    <w:rsid w:val="00960A65"/>
    <w:rsid w:val="0099020C"/>
    <w:rsid w:val="009A0F97"/>
    <w:rsid w:val="009A5C4A"/>
    <w:rsid w:val="009C0F15"/>
    <w:rsid w:val="009E092A"/>
    <w:rsid w:val="009E4102"/>
    <w:rsid w:val="00A009FB"/>
    <w:rsid w:val="00A67AD5"/>
    <w:rsid w:val="00AD4D98"/>
    <w:rsid w:val="00B06331"/>
    <w:rsid w:val="00B3120B"/>
    <w:rsid w:val="00B524A7"/>
    <w:rsid w:val="00B92EB7"/>
    <w:rsid w:val="00C01819"/>
    <w:rsid w:val="00C0571C"/>
    <w:rsid w:val="00C47C09"/>
    <w:rsid w:val="00C50D3C"/>
    <w:rsid w:val="00C652C0"/>
    <w:rsid w:val="00C8111C"/>
    <w:rsid w:val="00CE4B32"/>
    <w:rsid w:val="00D05A80"/>
    <w:rsid w:val="00D2151A"/>
    <w:rsid w:val="00D41277"/>
    <w:rsid w:val="00D77711"/>
    <w:rsid w:val="00D90421"/>
    <w:rsid w:val="00D95FA4"/>
    <w:rsid w:val="00DD7B49"/>
    <w:rsid w:val="00E01095"/>
    <w:rsid w:val="00E13E86"/>
    <w:rsid w:val="00E22A9E"/>
    <w:rsid w:val="00E67DBD"/>
    <w:rsid w:val="00E71580"/>
    <w:rsid w:val="00E840A8"/>
    <w:rsid w:val="00E93705"/>
    <w:rsid w:val="00F0392B"/>
    <w:rsid w:val="00F21541"/>
    <w:rsid w:val="00F82C76"/>
    <w:rsid w:val="00FA6C42"/>
    <w:rsid w:val="00FB2CD2"/>
    <w:rsid w:val="00FB5893"/>
    <w:rsid w:val="00FB6819"/>
    <w:rsid w:val="00FD1B42"/>
    <w:rsid w:val="00FF5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64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uppressAutoHyphens/>
    </w:pPr>
    <w:rPr>
      <w:rFonts w:hAnsi="Arial Unicode MS" w:cs="Arial Unicode MS"/>
      <w:color w:val="000000"/>
      <w:sz w:val="24"/>
      <w:szCs w:val="24"/>
      <w:u w:color="000000"/>
      <w:lang w:val="en-US"/>
    </w:rPr>
  </w:style>
  <w:style w:type="paragraph" w:styleId="Footer">
    <w:name w:val="footer"/>
    <w:pPr>
      <w:tabs>
        <w:tab w:val="center" w:pos="4320"/>
        <w:tab w:val="right" w:pos="8640"/>
      </w:tabs>
      <w:suppressAutoHyphens/>
    </w:pPr>
    <w:rPr>
      <w:rFonts w:hAnsi="Arial Unicode MS" w:cs="Arial Unicode MS"/>
      <w:color w:val="000000"/>
      <w:sz w:val="24"/>
      <w:szCs w:val="24"/>
      <w:u w:color="000000"/>
      <w:lang w:val="en-US"/>
    </w:rPr>
  </w:style>
  <w:style w:type="paragraph" w:customStyle="1" w:styleId="Body">
    <w:name w:val="Body"/>
    <w:pPr>
      <w:suppressAutoHyphens/>
    </w:pPr>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rPr>
  </w:style>
  <w:style w:type="paragraph" w:styleId="BalloonText">
    <w:name w:val="Balloon Text"/>
    <w:basedOn w:val="Normal"/>
    <w:link w:val="BalloonTextChar"/>
    <w:uiPriority w:val="99"/>
    <w:semiHidden/>
    <w:unhideWhenUsed/>
    <w:rsid w:val="003E3C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C17"/>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AD4D98"/>
    <w:rPr>
      <w:sz w:val="18"/>
      <w:szCs w:val="18"/>
    </w:rPr>
  </w:style>
  <w:style w:type="paragraph" w:styleId="CommentText">
    <w:name w:val="annotation text"/>
    <w:basedOn w:val="Normal"/>
    <w:link w:val="CommentTextChar"/>
    <w:uiPriority w:val="99"/>
    <w:semiHidden/>
    <w:unhideWhenUsed/>
    <w:rsid w:val="00AD4D98"/>
  </w:style>
  <w:style w:type="character" w:customStyle="1" w:styleId="CommentTextChar">
    <w:name w:val="Comment Text Char"/>
    <w:basedOn w:val="DefaultParagraphFont"/>
    <w:link w:val="CommentText"/>
    <w:uiPriority w:val="99"/>
    <w:semiHidden/>
    <w:rsid w:val="00AD4D98"/>
    <w:rPr>
      <w:sz w:val="24"/>
      <w:szCs w:val="24"/>
      <w:lang w:val="en-US"/>
    </w:rPr>
  </w:style>
  <w:style w:type="paragraph" w:styleId="CommentSubject">
    <w:name w:val="annotation subject"/>
    <w:basedOn w:val="CommentText"/>
    <w:next w:val="CommentText"/>
    <w:link w:val="CommentSubjectChar"/>
    <w:uiPriority w:val="99"/>
    <w:semiHidden/>
    <w:unhideWhenUsed/>
    <w:rsid w:val="00AD4D98"/>
    <w:rPr>
      <w:b/>
      <w:bCs/>
      <w:sz w:val="20"/>
      <w:szCs w:val="20"/>
    </w:rPr>
  </w:style>
  <w:style w:type="character" w:customStyle="1" w:styleId="CommentSubjectChar">
    <w:name w:val="Comment Subject Char"/>
    <w:basedOn w:val="CommentTextChar"/>
    <w:link w:val="CommentSubject"/>
    <w:uiPriority w:val="99"/>
    <w:semiHidden/>
    <w:rsid w:val="00AD4D98"/>
    <w:rPr>
      <w:b/>
      <w:bCs/>
      <w:sz w:val="24"/>
      <w:szCs w:val="24"/>
      <w:lang w:val="en-US"/>
    </w:rPr>
  </w:style>
  <w:style w:type="paragraph" w:styleId="NormalWeb">
    <w:name w:val="Normal (Web)"/>
    <w:basedOn w:val="Normal"/>
    <w:uiPriority w:val="99"/>
    <w:semiHidden/>
    <w:unhideWhenUsed/>
    <w:rsid w:val="00C47C09"/>
  </w:style>
  <w:style w:type="paragraph" w:styleId="ListParagraph">
    <w:name w:val="List Paragraph"/>
    <w:basedOn w:val="Normal"/>
    <w:uiPriority w:val="34"/>
    <w:qFormat/>
    <w:rsid w:val="000C2D3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suppressAutoHyphens/>
    </w:pPr>
    <w:rPr>
      <w:rFonts w:hAnsi="Arial Unicode MS" w:cs="Arial Unicode MS"/>
      <w:color w:val="000000"/>
      <w:sz w:val="24"/>
      <w:szCs w:val="24"/>
      <w:u w:color="000000"/>
      <w:lang w:val="en-US"/>
    </w:rPr>
  </w:style>
  <w:style w:type="paragraph" w:styleId="Footer">
    <w:name w:val="footer"/>
    <w:pPr>
      <w:tabs>
        <w:tab w:val="center" w:pos="4320"/>
        <w:tab w:val="right" w:pos="8640"/>
      </w:tabs>
      <w:suppressAutoHyphens/>
    </w:pPr>
    <w:rPr>
      <w:rFonts w:hAnsi="Arial Unicode MS" w:cs="Arial Unicode MS"/>
      <w:color w:val="000000"/>
      <w:sz w:val="24"/>
      <w:szCs w:val="24"/>
      <w:u w:color="000000"/>
      <w:lang w:val="en-US"/>
    </w:rPr>
  </w:style>
  <w:style w:type="paragraph" w:customStyle="1" w:styleId="Body">
    <w:name w:val="Body"/>
    <w:pPr>
      <w:suppressAutoHyphens/>
    </w:pPr>
    <w:rPr>
      <w:rFonts w:hAnsi="Arial Unicode M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rPr>
  </w:style>
  <w:style w:type="paragraph" w:styleId="BalloonText">
    <w:name w:val="Balloon Text"/>
    <w:basedOn w:val="Normal"/>
    <w:link w:val="BalloonTextChar"/>
    <w:uiPriority w:val="99"/>
    <w:semiHidden/>
    <w:unhideWhenUsed/>
    <w:rsid w:val="003E3C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C17"/>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AD4D98"/>
    <w:rPr>
      <w:sz w:val="18"/>
      <w:szCs w:val="18"/>
    </w:rPr>
  </w:style>
  <w:style w:type="paragraph" w:styleId="CommentText">
    <w:name w:val="annotation text"/>
    <w:basedOn w:val="Normal"/>
    <w:link w:val="CommentTextChar"/>
    <w:uiPriority w:val="99"/>
    <w:semiHidden/>
    <w:unhideWhenUsed/>
    <w:rsid w:val="00AD4D98"/>
  </w:style>
  <w:style w:type="character" w:customStyle="1" w:styleId="CommentTextChar">
    <w:name w:val="Comment Text Char"/>
    <w:basedOn w:val="DefaultParagraphFont"/>
    <w:link w:val="CommentText"/>
    <w:uiPriority w:val="99"/>
    <w:semiHidden/>
    <w:rsid w:val="00AD4D98"/>
    <w:rPr>
      <w:sz w:val="24"/>
      <w:szCs w:val="24"/>
      <w:lang w:val="en-US"/>
    </w:rPr>
  </w:style>
  <w:style w:type="paragraph" w:styleId="CommentSubject">
    <w:name w:val="annotation subject"/>
    <w:basedOn w:val="CommentText"/>
    <w:next w:val="CommentText"/>
    <w:link w:val="CommentSubjectChar"/>
    <w:uiPriority w:val="99"/>
    <w:semiHidden/>
    <w:unhideWhenUsed/>
    <w:rsid w:val="00AD4D98"/>
    <w:rPr>
      <w:b/>
      <w:bCs/>
      <w:sz w:val="20"/>
      <w:szCs w:val="20"/>
    </w:rPr>
  </w:style>
  <w:style w:type="character" w:customStyle="1" w:styleId="CommentSubjectChar">
    <w:name w:val="Comment Subject Char"/>
    <w:basedOn w:val="CommentTextChar"/>
    <w:link w:val="CommentSubject"/>
    <w:uiPriority w:val="99"/>
    <w:semiHidden/>
    <w:rsid w:val="00AD4D98"/>
    <w:rPr>
      <w:b/>
      <w:bCs/>
      <w:sz w:val="24"/>
      <w:szCs w:val="24"/>
      <w:lang w:val="en-US"/>
    </w:rPr>
  </w:style>
  <w:style w:type="paragraph" w:styleId="NormalWeb">
    <w:name w:val="Normal (Web)"/>
    <w:basedOn w:val="Normal"/>
    <w:uiPriority w:val="99"/>
    <w:semiHidden/>
    <w:unhideWhenUsed/>
    <w:rsid w:val="00C47C09"/>
  </w:style>
  <w:style w:type="paragraph" w:styleId="ListParagraph">
    <w:name w:val="List Paragraph"/>
    <w:basedOn w:val="Normal"/>
    <w:uiPriority w:val="34"/>
    <w:qFormat/>
    <w:rsid w:val="000C2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273">
      <w:bodyDiv w:val="1"/>
      <w:marLeft w:val="0"/>
      <w:marRight w:val="0"/>
      <w:marTop w:val="0"/>
      <w:marBottom w:val="0"/>
      <w:divBdr>
        <w:top w:val="none" w:sz="0" w:space="0" w:color="auto"/>
        <w:left w:val="none" w:sz="0" w:space="0" w:color="auto"/>
        <w:bottom w:val="none" w:sz="0" w:space="0" w:color="auto"/>
        <w:right w:val="none" w:sz="0" w:space="0" w:color="auto"/>
      </w:divBdr>
      <w:divsChild>
        <w:div w:id="1040667924">
          <w:marLeft w:val="0"/>
          <w:marRight w:val="0"/>
          <w:marTop w:val="0"/>
          <w:marBottom w:val="0"/>
          <w:divBdr>
            <w:top w:val="none" w:sz="0" w:space="0" w:color="auto"/>
            <w:left w:val="none" w:sz="0" w:space="0" w:color="auto"/>
            <w:bottom w:val="none" w:sz="0" w:space="0" w:color="auto"/>
            <w:right w:val="none" w:sz="0" w:space="0" w:color="auto"/>
          </w:divBdr>
          <w:divsChild>
            <w:div w:id="129058519">
              <w:marLeft w:val="0"/>
              <w:marRight w:val="0"/>
              <w:marTop w:val="0"/>
              <w:marBottom w:val="0"/>
              <w:divBdr>
                <w:top w:val="none" w:sz="0" w:space="0" w:color="auto"/>
                <w:left w:val="none" w:sz="0" w:space="0" w:color="auto"/>
                <w:bottom w:val="none" w:sz="0" w:space="0" w:color="auto"/>
                <w:right w:val="none" w:sz="0" w:space="0" w:color="auto"/>
              </w:divBdr>
              <w:divsChild>
                <w:div w:id="16579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5666">
      <w:bodyDiv w:val="1"/>
      <w:marLeft w:val="0"/>
      <w:marRight w:val="0"/>
      <w:marTop w:val="0"/>
      <w:marBottom w:val="0"/>
      <w:divBdr>
        <w:top w:val="none" w:sz="0" w:space="0" w:color="auto"/>
        <w:left w:val="none" w:sz="0" w:space="0" w:color="auto"/>
        <w:bottom w:val="none" w:sz="0" w:space="0" w:color="auto"/>
        <w:right w:val="none" w:sz="0" w:space="0" w:color="auto"/>
      </w:divBdr>
      <w:divsChild>
        <w:div w:id="623002209">
          <w:marLeft w:val="0"/>
          <w:marRight w:val="0"/>
          <w:marTop w:val="0"/>
          <w:marBottom w:val="0"/>
          <w:divBdr>
            <w:top w:val="none" w:sz="0" w:space="0" w:color="auto"/>
            <w:left w:val="none" w:sz="0" w:space="0" w:color="auto"/>
            <w:bottom w:val="none" w:sz="0" w:space="0" w:color="auto"/>
            <w:right w:val="none" w:sz="0" w:space="0" w:color="auto"/>
          </w:divBdr>
          <w:divsChild>
            <w:div w:id="71588508">
              <w:marLeft w:val="0"/>
              <w:marRight w:val="0"/>
              <w:marTop w:val="0"/>
              <w:marBottom w:val="0"/>
              <w:divBdr>
                <w:top w:val="none" w:sz="0" w:space="0" w:color="auto"/>
                <w:left w:val="none" w:sz="0" w:space="0" w:color="auto"/>
                <w:bottom w:val="none" w:sz="0" w:space="0" w:color="auto"/>
                <w:right w:val="none" w:sz="0" w:space="0" w:color="auto"/>
              </w:divBdr>
              <w:divsChild>
                <w:div w:id="3882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9912">
      <w:bodyDiv w:val="1"/>
      <w:marLeft w:val="0"/>
      <w:marRight w:val="0"/>
      <w:marTop w:val="0"/>
      <w:marBottom w:val="0"/>
      <w:divBdr>
        <w:top w:val="none" w:sz="0" w:space="0" w:color="auto"/>
        <w:left w:val="none" w:sz="0" w:space="0" w:color="auto"/>
        <w:bottom w:val="none" w:sz="0" w:space="0" w:color="auto"/>
        <w:right w:val="none" w:sz="0" w:space="0" w:color="auto"/>
      </w:divBdr>
      <w:divsChild>
        <w:div w:id="147282785">
          <w:marLeft w:val="0"/>
          <w:marRight w:val="0"/>
          <w:marTop w:val="0"/>
          <w:marBottom w:val="0"/>
          <w:divBdr>
            <w:top w:val="none" w:sz="0" w:space="0" w:color="auto"/>
            <w:left w:val="none" w:sz="0" w:space="0" w:color="auto"/>
            <w:bottom w:val="none" w:sz="0" w:space="0" w:color="auto"/>
            <w:right w:val="none" w:sz="0" w:space="0" w:color="auto"/>
          </w:divBdr>
          <w:divsChild>
            <w:div w:id="880821510">
              <w:marLeft w:val="0"/>
              <w:marRight w:val="0"/>
              <w:marTop w:val="0"/>
              <w:marBottom w:val="0"/>
              <w:divBdr>
                <w:top w:val="none" w:sz="0" w:space="0" w:color="auto"/>
                <w:left w:val="none" w:sz="0" w:space="0" w:color="auto"/>
                <w:bottom w:val="none" w:sz="0" w:space="0" w:color="auto"/>
                <w:right w:val="none" w:sz="0" w:space="0" w:color="auto"/>
              </w:divBdr>
              <w:divsChild>
                <w:div w:id="3486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8178">
      <w:bodyDiv w:val="1"/>
      <w:marLeft w:val="0"/>
      <w:marRight w:val="0"/>
      <w:marTop w:val="0"/>
      <w:marBottom w:val="0"/>
      <w:divBdr>
        <w:top w:val="none" w:sz="0" w:space="0" w:color="auto"/>
        <w:left w:val="none" w:sz="0" w:space="0" w:color="auto"/>
        <w:bottom w:val="none" w:sz="0" w:space="0" w:color="auto"/>
        <w:right w:val="none" w:sz="0" w:space="0" w:color="auto"/>
      </w:divBdr>
      <w:divsChild>
        <w:div w:id="1442922290">
          <w:marLeft w:val="0"/>
          <w:marRight w:val="0"/>
          <w:marTop w:val="0"/>
          <w:marBottom w:val="0"/>
          <w:divBdr>
            <w:top w:val="none" w:sz="0" w:space="0" w:color="auto"/>
            <w:left w:val="none" w:sz="0" w:space="0" w:color="auto"/>
            <w:bottom w:val="none" w:sz="0" w:space="0" w:color="auto"/>
            <w:right w:val="none" w:sz="0" w:space="0" w:color="auto"/>
          </w:divBdr>
          <w:divsChild>
            <w:div w:id="1149639894">
              <w:marLeft w:val="0"/>
              <w:marRight w:val="0"/>
              <w:marTop w:val="0"/>
              <w:marBottom w:val="0"/>
              <w:divBdr>
                <w:top w:val="none" w:sz="0" w:space="0" w:color="auto"/>
                <w:left w:val="none" w:sz="0" w:space="0" w:color="auto"/>
                <w:bottom w:val="none" w:sz="0" w:space="0" w:color="auto"/>
                <w:right w:val="none" w:sz="0" w:space="0" w:color="auto"/>
              </w:divBdr>
              <w:divsChild>
                <w:div w:id="4990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lobalCobaltCorp.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dar.com" TargetMode="External"/><Relationship Id="rId9" Type="http://schemas.openxmlformats.org/officeDocument/2006/relationships/hyperlink" Target="http://globalcobaltcorp.com/news-events.php?pg=1&amp;bp=1785&amp;nyy=2015&amp;nid=453" TargetMode="External"/><Relationship Id="rId10" Type="http://schemas.openxmlformats.org/officeDocument/2006/relationships/hyperlink" Target="mailto:info@pugetventu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1407</Words>
  <Characters>8023</Characters>
  <Application>Microsoft Macintosh Word</Application>
  <DocSecurity>0</DocSecurity>
  <Lines>66</Lines>
  <Paragraphs>18</Paragraphs>
  <ScaleCrop>false</ScaleCrop>
  <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MItchell Smith</cp:lastModifiedBy>
  <cp:revision>8</cp:revision>
  <cp:lastPrinted>2015-08-10T17:07:00Z</cp:lastPrinted>
  <dcterms:created xsi:type="dcterms:W3CDTF">2015-08-10T17:07:00Z</dcterms:created>
  <dcterms:modified xsi:type="dcterms:W3CDTF">2015-08-11T20:44:00Z</dcterms:modified>
</cp:coreProperties>
</file>